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3CD4C">
      <w:pPr>
        <w:rPr>
          <w:rFonts w:ascii="方正小标宋简体" w:eastAsia="方正小标宋简体"/>
          <w:bCs/>
          <w:spacing w:val="-6"/>
          <w:sz w:val="72"/>
          <w:szCs w:val="72"/>
        </w:rPr>
      </w:pPr>
      <w:bookmarkStart w:id="0" w:name="_Toc5102"/>
      <w:r>
        <w:rPr>
          <w:rFonts w:hint="eastAsia" w:ascii="宋体" w:hAnsi="宋体" w:cs="宋体"/>
          <w:color w:val="FF0000"/>
          <w:w w:val="90"/>
          <w:sz w:val="72"/>
          <w:szCs w:val="72"/>
        </w:rPr>
        <w:t>中共安庆开放大学委员会文件</w:t>
      </w:r>
    </w:p>
    <w:p w14:paraId="4862937D">
      <w:pPr>
        <w:ind w:firstLine="2880" w:firstLineChars="900"/>
        <w:rPr>
          <w:rFonts w:ascii="仿宋_GB2312" w:eastAsia="仿宋_GB2312"/>
          <w:sz w:val="32"/>
          <w:szCs w:val="32"/>
        </w:rPr>
      </w:pPr>
      <w:r>
        <w:rPr>
          <w:rFonts w:hint="eastAsia" w:ascii="仿宋_GB2312" w:hAnsi="宋体" w:eastAsia="仿宋_GB2312"/>
          <w:color w:val="000000"/>
          <w:sz w:val="32"/>
          <w:szCs w:val="32"/>
        </w:rPr>
        <w:t>庆开大组字[20</w:t>
      </w:r>
      <w:r>
        <w:rPr>
          <w:rFonts w:ascii="仿宋_GB2312" w:hAnsi="宋体" w:eastAsia="仿宋_GB2312"/>
          <w:color w:val="000000"/>
          <w:sz w:val="32"/>
          <w:szCs w:val="32"/>
        </w:rPr>
        <w:t>25</w:t>
      </w:r>
      <w:r>
        <w:rPr>
          <w:rFonts w:hint="eastAsia" w:ascii="仿宋_GB2312" w:hAnsi="宋体" w:eastAsia="仿宋_GB2312"/>
          <w:color w:val="000000"/>
          <w:sz w:val="32"/>
          <w:szCs w:val="32"/>
        </w:rPr>
        <w:t>]10号</w:t>
      </w:r>
    </w:p>
    <w:p w14:paraId="08C10492">
      <w:pPr>
        <w:spacing w:line="640" w:lineRule="exact"/>
        <w:ind w:firstLine="1890" w:firstLineChars="900"/>
        <w:rPr>
          <w:rFonts w:ascii="方正小标宋简体" w:eastAsia="方正小标宋简体"/>
          <w:color w:val="000000"/>
          <w:sz w:val="44"/>
          <w:szCs w:val="44"/>
        </w:rPr>
      </w:pPr>
      <w:r>
        <mc:AlternateContent>
          <mc:Choice Requires="wps">
            <w:drawing>
              <wp:anchor distT="0" distB="0" distL="114300" distR="114300" simplePos="0" relativeHeight="251660288" behindDoc="0" locked="0" layoutInCell="1" allowOverlap="1">
                <wp:simplePos x="0" y="0"/>
                <wp:positionH relativeFrom="column">
                  <wp:posOffset>3032760</wp:posOffset>
                </wp:positionH>
                <wp:positionV relativeFrom="paragraph">
                  <wp:posOffset>210185</wp:posOffset>
                </wp:positionV>
                <wp:extent cx="2484120" cy="5080"/>
                <wp:effectExtent l="19050" t="19050" r="11430" b="1397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flipV="1">
                          <a:off x="0" y="0"/>
                          <a:ext cx="2484120" cy="5080"/>
                        </a:xfrm>
                        <a:prstGeom prst="line">
                          <a:avLst/>
                        </a:prstGeom>
                        <a:noFill/>
                        <a:ln w="28575">
                          <a:solidFill>
                            <a:srgbClr val="FF0000"/>
                          </a:solidFill>
                          <a:round/>
                        </a:ln>
                      </wps:spPr>
                      <wps:bodyPr/>
                    </wps:wsp>
                  </a:graphicData>
                </a:graphic>
              </wp:anchor>
            </w:drawing>
          </mc:Choice>
          <mc:Fallback>
            <w:pict>
              <v:line id="_x0000_s1026" o:spid="_x0000_s1026" o:spt="20" style="position:absolute;left:0pt;flip:y;margin-left:238.8pt;margin-top:16.55pt;height:0.4pt;width:195.6pt;z-index:251660288;mso-width-relative:page;mso-height-relative:page;" filled="f" stroked="t" coordsize="21600,21600" o:gfxdata="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TNeVq2wAAAAkBAAAPAAAAAAAAAAEAIAAAACIAAABkcnMvZG93bnJldi54bWxQSwEC&#10;FAAUAAAACACHTuJAqx+X8/EBAAC4AwAADgAAAAAAAAABACAAAAAqAQAAZHJzL2Uyb0RvYy54bWxQ&#10;SwUGAAAAAAYABgBZAQAAjQUAAAAA&#10;">
                <v:fill on="f" focussize="0,0"/>
                <v:stroke weight="2.25pt" color="#FF0000" joinstyle="round"/>
                <v:imagedata o:title=""/>
                <o:lock v:ext="edit" aspectratio="f"/>
              </v:line>
            </w:pict>
          </mc:Fallback>
        </mc:AlternateContent>
      </w:r>
      <w:r>
        <mc:AlternateContent>
          <mc:Choice Requires="wps">
            <w:drawing>
              <wp:anchor distT="0" distB="0" distL="114300" distR="114300" simplePos="0" relativeHeight="251661312" behindDoc="1" locked="0" layoutInCell="1" allowOverlap="1">
                <wp:simplePos x="0" y="0"/>
                <wp:positionH relativeFrom="column">
                  <wp:posOffset>2526030</wp:posOffset>
                </wp:positionH>
                <wp:positionV relativeFrom="paragraph">
                  <wp:posOffset>70485</wp:posOffset>
                </wp:positionV>
                <wp:extent cx="374650" cy="396240"/>
                <wp:effectExtent l="0" t="0" r="0" b="0"/>
                <wp:wrapTight wrapText="bothSides">
                  <wp:wrapPolygon>
                    <wp:start x="0" y="0"/>
                    <wp:lineTo x="0" y="20769"/>
                    <wp:lineTo x="20868" y="20769"/>
                    <wp:lineTo x="20868" y="0"/>
                    <wp:lineTo x="0" y="0"/>
                  </wp:wrapPolygon>
                </wp:wrapTight>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74650" cy="396240"/>
                        </a:xfrm>
                        <a:prstGeom prst="rect">
                          <a:avLst/>
                        </a:prstGeom>
                        <a:solidFill>
                          <a:srgbClr val="FFFFFF"/>
                        </a:solidFill>
                        <a:ln>
                          <a:noFill/>
                        </a:ln>
                      </wps:spPr>
                      <wps:txbx>
                        <w:txbxContent>
                          <w:p w14:paraId="45C49534">
                            <w:pPr>
                              <w:spacing w:line="440" w:lineRule="exact"/>
                              <w:ind w:left="180" w:hanging="180" w:hangingChars="50"/>
                              <w:rPr>
                                <w:rFonts w:ascii="楷体_GB2312" w:eastAsia="楷体_GB2312"/>
                                <w:sz w:val="64"/>
                                <w:szCs w:val="64"/>
                              </w:rPr>
                            </w:pPr>
                            <w:r>
                              <w:rPr>
                                <w:rFonts w:hint="eastAsia" w:ascii="宋体" w:hAnsi="宋体"/>
                                <w:color w:val="FF0000"/>
                                <w:spacing w:val="-60"/>
                                <w:kern w:val="4"/>
                                <w:sz w:val="48"/>
                                <w:szCs w:val="48"/>
                              </w:rP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9pt;margin-top:5.55pt;height:31.2pt;width:29.5pt;mso-wrap-distance-left:9pt;mso-wrap-distance-right:9pt;z-index:-251655168;mso-width-relative:page;mso-height-relative:page;" fillcolor="#FFFFFF" filled="t" stroked="f" coordsize="21600,21600" wrapcoords="0 0 0 20769 20868 20769 20868 0 0 0" o:gfxdata="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NCegnXAAAACQEAAA8AAAAAAAAAAQAgAAAAIgAAAGRycy9kb3ducmV2LnhtbFBLAQIUABQA&#10;AAAIAIdO4kD9neTKKgIAAD0EAAAOAAAAAAAAAAEAIAAAACYBAABkcnMvZTJvRG9jLnhtbFBLBQYA&#10;AAAABgAGAFkBAADCBQAAAAA=&#10;">
                <v:fill on="t" focussize="0,0"/>
                <v:stroke on="f"/>
                <v:imagedata o:title=""/>
                <o:lock v:ext="edit" aspectratio="f"/>
                <v:textbox>
                  <w:txbxContent>
                    <w:p w14:paraId="45C49534">
                      <w:pPr>
                        <w:spacing w:line="440" w:lineRule="exact"/>
                        <w:ind w:left="180" w:hanging="180" w:hangingChars="50"/>
                        <w:rPr>
                          <w:rFonts w:ascii="楷体_GB2312" w:eastAsia="楷体_GB2312"/>
                          <w:sz w:val="64"/>
                          <w:szCs w:val="64"/>
                        </w:rPr>
                      </w:pPr>
                      <w:r>
                        <w:rPr>
                          <w:rFonts w:hint="eastAsia" w:ascii="宋体" w:hAnsi="宋体"/>
                          <w:color w:val="FF0000"/>
                          <w:spacing w:val="-60"/>
                          <w:kern w:val="4"/>
                          <w:sz w:val="48"/>
                          <w:szCs w:val="48"/>
                        </w:rPr>
                        <w:t>★</w:t>
                      </w:r>
                    </w:p>
                  </w:txbxContent>
                </v:textbox>
                <w10:wrap type="tight"/>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20320</wp:posOffset>
                </wp:positionH>
                <wp:positionV relativeFrom="paragraph">
                  <wp:posOffset>219075</wp:posOffset>
                </wp:positionV>
                <wp:extent cx="2484120" cy="5080"/>
                <wp:effectExtent l="19050" t="19050" r="11430" b="1397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2484120" cy="5080"/>
                        </a:xfrm>
                        <a:prstGeom prst="line">
                          <a:avLst/>
                        </a:prstGeom>
                        <a:noFill/>
                        <a:ln w="28575">
                          <a:solidFill>
                            <a:srgbClr val="FF0000"/>
                          </a:solidFill>
                          <a:round/>
                        </a:ln>
                      </wps:spPr>
                      <wps:bodyPr/>
                    </wps:wsp>
                  </a:graphicData>
                </a:graphic>
              </wp:anchor>
            </w:drawing>
          </mc:Choice>
          <mc:Fallback>
            <w:pict>
              <v:line id="_x0000_s1026" o:spid="_x0000_s1026" o:spt="20" style="position:absolute;left:0pt;flip:y;margin-left:1.6pt;margin-top:17.25pt;height:0.4pt;width:195.6pt;z-index:251659264;mso-width-relative:page;mso-height-relative:page;" filled="f" stroked="t" coordsize="21600,21600" o:gfxdata="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32z0b2QAAAAcBAAAPAAAAAAAAAAEAIAAAACIAAABkcnMvZG93bnJldi54bWxQSwECFAAU&#10;AAAACACHTuJA5yzhe/ABAAC4AwAADgAAAAAAAAABACAAAAAoAQAAZHJzL2Uyb0RvYy54bWxQSwUG&#10;AAAAAAYABgBZAQAAigUAAAAA&#10;">
                <v:fill on="f" focussize="0,0"/>
                <v:stroke weight="2.25pt" color="#FF0000" joinstyle="round"/>
                <v:imagedata o:title=""/>
                <o:lock v:ext="edit" aspectratio="f"/>
              </v:line>
            </w:pict>
          </mc:Fallback>
        </mc:AlternateContent>
      </w:r>
      <w:r>
        <w:rPr>
          <w:rFonts w:ascii="方正小标宋简体" w:eastAsia="方正小标宋简体"/>
          <w:color w:val="000000"/>
          <w:sz w:val="44"/>
          <w:szCs w:val="44"/>
        </w:rPr>
        <w:t xml:space="preserve"> </w:t>
      </w:r>
    </w:p>
    <w:p w14:paraId="7ED2B4E3"/>
    <w:p w14:paraId="471ACD66">
      <w:pPr>
        <w:spacing w:line="560" w:lineRule="exact"/>
        <w:jc w:val="center"/>
        <w:outlineLvl w:val="1"/>
        <w:rPr>
          <w:rFonts w:hint="eastAsia" w:ascii="黑体" w:hAnsi="黑体" w:eastAsia="黑体" w:cstheme="majorEastAsia"/>
          <w:b/>
          <w:kern w:val="0"/>
          <w:sz w:val="36"/>
          <w:szCs w:val="36"/>
        </w:rPr>
      </w:pPr>
      <w:bookmarkStart w:id="1" w:name="_Toc7813"/>
      <w:r>
        <w:rPr>
          <w:rFonts w:hint="eastAsia" w:ascii="黑体" w:hAnsi="黑体" w:eastAsia="黑体" w:cstheme="majorEastAsia"/>
          <w:b/>
          <w:sz w:val="36"/>
          <w:szCs w:val="36"/>
        </w:rPr>
        <w:t>安庆开放大学</w:t>
      </w:r>
      <w:bookmarkEnd w:id="1"/>
    </w:p>
    <w:p w14:paraId="28E96936">
      <w:pPr>
        <w:spacing w:line="560" w:lineRule="exact"/>
        <w:jc w:val="center"/>
        <w:outlineLvl w:val="1"/>
        <w:rPr>
          <w:rFonts w:hint="eastAsia" w:ascii="楷体_GB2312" w:eastAsia="楷体_GB2312" w:hAnsiTheme="majorEastAsia" w:cstheme="majorEastAsia"/>
          <w:b/>
          <w:sz w:val="36"/>
          <w:szCs w:val="36"/>
        </w:rPr>
      </w:pPr>
      <w:r>
        <w:rPr>
          <w:rFonts w:hint="eastAsia" w:ascii="黑体" w:hAnsi="黑体" w:eastAsia="黑体" w:cstheme="majorEastAsia"/>
          <w:b/>
          <w:sz w:val="36"/>
          <w:szCs w:val="36"/>
        </w:rPr>
        <w:t>教师课堂教学质量“学生测评”实施办法</w:t>
      </w:r>
    </w:p>
    <w:p w14:paraId="44D87ED9">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对教师课堂教学进行学生测评，是教学质量评价和教师考核的重要手段之一，是教学质量监督保障体系的重要组成部分。测评的目的在于进一步了解教师教学工作状态，沟通教与学的信息，加强教学管理，改进教学工作，提高教学质量。为了更加科学有效地开展学生测评工作，特制定本办法。</w:t>
      </w:r>
    </w:p>
    <w:p w14:paraId="4087262B">
      <w:pPr>
        <w:spacing w:line="312" w:lineRule="auto"/>
        <w:ind w:firstLine="562" w:firstLineChars="200"/>
        <w:rPr>
          <w:rFonts w:hint="eastAsia" w:ascii="仿宋" w:hAnsi="仿宋" w:eastAsia="仿宋"/>
          <w:b/>
          <w:sz w:val="28"/>
          <w:szCs w:val="28"/>
        </w:rPr>
      </w:pPr>
      <w:r>
        <w:rPr>
          <w:rFonts w:hint="eastAsia" w:ascii="仿宋" w:hAnsi="仿宋" w:eastAsia="仿宋"/>
          <w:b/>
          <w:sz w:val="28"/>
          <w:szCs w:val="28"/>
        </w:rPr>
        <w:t>一、测评对象</w:t>
      </w:r>
    </w:p>
    <w:p w14:paraId="1BD02992">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每学期实际承担课堂教学任务的任课教师（包括专职教师、兼职教师）。</w:t>
      </w:r>
    </w:p>
    <w:p w14:paraId="1BD799BD">
      <w:pPr>
        <w:spacing w:line="312" w:lineRule="auto"/>
        <w:ind w:firstLine="562" w:firstLineChars="200"/>
        <w:rPr>
          <w:rFonts w:hint="eastAsia" w:ascii="仿宋" w:hAnsi="仿宋" w:eastAsia="仿宋"/>
          <w:b/>
          <w:sz w:val="28"/>
          <w:szCs w:val="28"/>
        </w:rPr>
      </w:pPr>
      <w:r>
        <w:rPr>
          <w:rFonts w:hint="eastAsia" w:ascii="仿宋" w:hAnsi="仿宋" w:eastAsia="仿宋"/>
          <w:b/>
          <w:sz w:val="28"/>
          <w:szCs w:val="28"/>
        </w:rPr>
        <w:t>二、测评时间</w:t>
      </w:r>
    </w:p>
    <w:p w14:paraId="39319704">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测评工作定于学期第十五个教学周开始，三周内完成。各教学管理部门在规定的时间内完成测评工作。</w:t>
      </w:r>
    </w:p>
    <w:p w14:paraId="3E7B4680">
      <w:pPr>
        <w:spacing w:line="312" w:lineRule="auto"/>
        <w:ind w:firstLine="562" w:firstLineChars="200"/>
        <w:rPr>
          <w:rFonts w:hint="eastAsia" w:ascii="仿宋" w:hAnsi="仿宋" w:eastAsia="仿宋"/>
          <w:b/>
          <w:sz w:val="28"/>
          <w:szCs w:val="28"/>
        </w:rPr>
      </w:pPr>
      <w:r>
        <w:rPr>
          <w:rFonts w:hint="eastAsia" w:ascii="仿宋" w:hAnsi="仿宋" w:eastAsia="仿宋"/>
          <w:b/>
          <w:sz w:val="28"/>
          <w:szCs w:val="28"/>
        </w:rPr>
        <w:t>三、测评方式</w:t>
      </w:r>
    </w:p>
    <w:p w14:paraId="1A4C725F">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采取抽样调查的方式进行测评，即以学生（专业）班级为单位，由班主任组织学生对本班所有任教教师进行测评；教师在多个班级（专业）任教或教授多门课程的，可选择一个班级或所授一门课程对其测评，不重复进行测评。</w:t>
      </w:r>
    </w:p>
    <w:p w14:paraId="01CC6023">
      <w:pPr>
        <w:spacing w:line="312" w:lineRule="auto"/>
        <w:ind w:firstLine="562" w:firstLineChars="200"/>
        <w:rPr>
          <w:rFonts w:hint="eastAsia" w:ascii="仿宋" w:hAnsi="仿宋" w:eastAsia="仿宋"/>
          <w:b/>
          <w:sz w:val="28"/>
          <w:szCs w:val="28"/>
        </w:rPr>
      </w:pPr>
      <w:r>
        <w:rPr>
          <w:rFonts w:hint="eastAsia" w:ascii="仿宋" w:hAnsi="仿宋" w:eastAsia="仿宋"/>
          <w:b/>
          <w:sz w:val="28"/>
          <w:szCs w:val="28"/>
        </w:rPr>
        <w:t>四、组织管理</w:t>
      </w:r>
    </w:p>
    <w:p w14:paraId="1890C5FB">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教学管理部门负责测评的督导、数据汇总等管理工作。各教学部门负责安排、指导本部门班主任组织学生具体实施测评工作，要做好宣传、动员工作，使学生明确测评的目的和意义，掌握测评的方法，客观公正地评价教师的教学活动。</w:t>
      </w:r>
    </w:p>
    <w:p w14:paraId="0507E88F">
      <w:pPr>
        <w:spacing w:line="312" w:lineRule="auto"/>
        <w:ind w:firstLine="562" w:firstLineChars="200"/>
        <w:rPr>
          <w:rFonts w:hint="eastAsia" w:ascii="仿宋" w:hAnsi="仿宋" w:eastAsia="仿宋"/>
          <w:b/>
          <w:sz w:val="28"/>
          <w:szCs w:val="28"/>
        </w:rPr>
      </w:pPr>
      <w:r>
        <w:rPr>
          <w:rFonts w:hint="eastAsia" w:ascii="仿宋" w:hAnsi="仿宋" w:eastAsia="仿宋"/>
          <w:b/>
          <w:sz w:val="28"/>
          <w:szCs w:val="28"/>
        </w:rPr>
        <w:t>五、测评流程</w:t>
      </w:r>
    </w:p>
    <w:p w14:paraId="1B716D2D">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1、班主任向学生说明测评的目的、意义、操作方法及注意事项；要求学生个人独立判断，且清点参加测评学生数（原则上不少于10人），逐一核发安庆开大《教师课堂教学质量学生测评表》(见附表1)，并统计实际发放票数，即发即收，不允许学生将测评表带出测评现场。</w:t>
      </w:r>
    </w:p>
    <w:p w14:paraId="697605CD">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2、各教学部门清点收回的《教师课堂教学质量学生测评表》，并逐一认定每张测评表是否有效。根据全部有效测评表计算每位任课教师所得分数，并将总分填入《学生测评价师得分汇总表》(见附表2)。且对有效、无效测评表分别统计，统计结果记入《学生测评价师得分汇总表》(见附表2)。</w:t>
      </w:r>
    </w:p>
    <w:p w14:paraId="6FC97AFD">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4、各教学部门将汇总、封存好的《教师课堂教学质量学生测评表》（包括无效测评表）和《学生测评价师得分汇总表》移交至教学管理部门存档备查。</w:t>
      </w:r>
    </w:p>
    <w:p w14:paraId="1F801CDF">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5、教学管理部门将依据各教学部门报来的《学生测评价师得分汇总表》统计、报审、发布学期所有任课教师的测评结果。</w:t>
      </w:r>
    </w:p>
    <w:p w14:paraId="10E04C4A">
      <w:pPr>
        <w:spacing w:line="312" w:lineRule="auto"/>
        <w:ind w:firstLine="562" w:firstLineChars="200"/>
        <w:rPr>
          <w:rFonts w:hint="eastAsia" w:ascii="仿宋" w:hAnsi="仿宋" w:eastAsia="仿宋"/>
          <w:b/>
          <w:sz w:val="28"/>
          <w:szCs w:val="28"/>
        </w:rPr>
      </w:pPr>
      <w:r>
        <w:rPr>
          <w:rFonts w:hint="eastAsia" w:ascii="仿宋" w:hAnsi="仿宋" w:eastAsia="仿宋"/>
          <w:b/>
          <w:sz w:val="28"/>
          <w:szCs w:val="28"/>
        </w:rPr>
        <w:t>六、测评要求</w:t>
      </w:r>
    </w:p>
    <w:p w14:paraId="07DB6BFB">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1、测评工作的组织者和所有参加测评的学生，必须严肃、认真地对待测评工作，以保证测评结果全面、客观和公正。</w:t>
      </w:r>
    </w:p>
    <w:p w14:paraId="07CA3F66">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2、学生根据安庆开大《教师课堂教学质量学生测评表》上的每个指标逐项打分。</w:t>
      </w:r>
    </w:p>
    <w:p w14:paraId="74EEDCE8">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3、测评总分的计算：每位教师的测评分数去掉5%的最高分和5%的最低分后的平均分，为学生测评的最终结果。</w:t>
      </w:r>
    </w:p>
    <w:p w14:paraId="0A9D9A9C">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4、评价结果核算：为保证评价结果标准统一，在各类别(开放、终身)学生测评中取某一类别被测评的全部教师的平均分为标准系数，其他类别学生被测评的全部教师的平均分与标准系数折算出对应系数，折算出教师的测评分值。</w:t>
      </w:r>
    </w:p>
    <w:p w14:paraId="5B40FC8E">
      <w:pPr>
        <w:spacing w:line="312" w:lineRule="auto"/>
        <w:ind w:firstLine="560" w:firstLineChars="200"/>
        <w:rPr>
          <w:rFonts w:hint="eastAsia" w:ascii="仿宋" w:hAnsi="仿宋" w:eastAsia="仿宋"/>
          <w:sz w:val="28"/>
          <w:szCs w:val="28"/>
        </w:rPr>
      </w:pPr>
    </w:p>
    <w:p w14:paraId="6725C207">
      <w:pPr>
        <w:spacing w:line="312" w:lineRule="auto"/>
        <w:ind w:firstLine="560" w:firstLineChars="200"/>
        <w:rPr>
          <w:rFonts w:hint="eastAsia" w:ascii="仿宋" w:hAnsi="仿宋" w:eastAsia="仿宋"/>
          <w:sz w:val="28"/>
          <w:szCs w:val="28"/>
        </w:rPr>
      </w:pPr>
    </w:p>
    <w:p w14:paraId="2E917CB5">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附件一：</w:t>
      </w:r>
    </w:p>
    <w:p w14:paraId="1E69F064">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附表1：《教师课堂教学质量学生测评表》</w:t>
      </w:r>
    </w:p>
    <w:p w14:paraId="6137EE7D">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附表2：《学生测评价师得分汇总表》</w:t>
      </w:r>
    </w:p>
    <w:p w14:paraId="39C51A29">
      <w:pPr>
        <w:spacing w:line="312" w:lineRule="auto"/>
        <w:ind w:firstLine="480" w:firstLineChars="200"/>
        <w:rPr>
          <w:rFonts w:hint="eastAsia" w:ascii="楷体_GB2312" w:eastAsia="楷体_GB2312" w:hAnsiTheme="minorEastAsia"/>
          <w:sz w:val="24"/>
        </w:rPr>
      </w:pPr>
    </w:p>
    <w:p w14:paraId="0854F25F">
      <w:pPr>
        <w:spacing w:line="312" w:lineRule="auto"/>
        <w:ind w:firstLine="480" w:firstLineChars="200"/>
        <w:rPr>
          <w:rFonts w:ascii="楷体_GB2312" w:eastAsia="楷体_GB2312"/>
          <w:sz w:val="24"/>
        </w:rPr>
      </w:pPr>
    </w:p>
    <w:p w14:paraId="26BB59D8">
      <w:pPr>
        <w:pStyle w:val="2"/>
        <w:shd w:val="clear" w:color="auto" w:fill="FFFFFF"/>
        <w:spacing w:before="0" w:beforeAutospacing="0" w:after="0" w:afterAutospacing="0" w:line="480" w:lineRule="auto"/>
        <w:jc w:val="right"/>
        <w:rPr>
          <w:rFonts w:hint="eastAsia" w:ascii="仿宋_GB2312" w:hAnsi="方正小标宋简体" w:eastAsia="仿宋_GB2312" w:cs="方正小标宋简体"/>
          <w:b w:val="0"/>
          <w:spacing w:val="-20"/>
          <w:kern w:val="3"/>
          <w:sz w:val="32"/>
          <w:szCs w:val="32"/>
        </w:rPr>
      </w:pPr>
      <w:r>
        <w:rPr>
          <w:rFonts w:hint="eastAsia" w:ascii="仿宋_GB2312" w:eastAsia="仿宋_GB2312"/>
          <w:b w:val="0"/>
          <w:kern w:val="3"/>
          <w:sz w:val="32"/>
          <w:szCs w:val="32"/>
        </w:rPr>
        <w:t>中共安庆开放大学委员会</w:t>
      </w:r>
    </w:p>
    <w:p w14:paraId="7C72770D">
      <w:pPr>
        <w:widowControl/>
        <w:spacing w:line="360" w:lineRule="auto"/>
        <w:jc w:val="right"/>
        <w:rPr>
          <w:rFonts w:hint="eastAsia" w:ascii="仿宋" w:hAnsi="仿宋" w:eastAsia="仿宋" w:cs="宋体"/>
          <w:color w:val="000000"/>
          <w:kern w:val="0"/>
          <w:sz w:val="32"/>
          <w:szCs w:val="32"/>
        </w:rPr>
        <w:sectPr>
          <w:footerReference r:id="rId3" w:type="default"/>
          <w:pgSz w:w="11906" w:h="16838"/>
          <w:pgMar w:top="1440" w:right="1474" w:bottom="1440" w:left="1588" w:header="851" w:footer="737" w:gutter="0"/>
          <w:pgNumType w:start="1"/>
          <w:cols w:space="425" w:num="1"/>
          <w:titlePg/>
          <w:docGrid w:type="lines" w:linePitch="312" w:charSpace="0"/>
        </w:sectPr>
      </w:pPr>
      <w:r>
        <w:rPr>
          <w:rFonts w:hint="eastAsia" w:ascii="仿宋_GB2312" w:eastAsia="仿宋_GB2312"/>
          <w:sz w:val="32"/>
          <w:szCs w:val="32"/>
        </w:rPr>
        <w:t xml:space="preserve">                        二0二五年五月三十日</w:t>
      </w:r>
    </w:p>
    <w:p w14:paraId="1A320357">
      <w:pPr>
        <w:widowControl/>
        <w:wordWrap w:val="0"/>
        <w:spacing w:line="312" w:lineRule="auto"/>
        <w:rPr>
          <w:rFonts w:ascii="楷体_GB2312" w:eastAsia="楷体_GB2312" w:cs="宋体"/>
          <w:kern w:val="0"/>
          <w:sz w:val="24"/>
        </w:rPr>
      </w:pPr>
      <w:r>
        <w:rPr>
          <w:rFonts w:hint="eastAsia" w:ascii="楷体_GB2312" w:eastAsia="楷体_GB2312" w:cs="宋体"/>
          <w:kern w:val="0"/>
          <w:sz w:val="24"/>
        </w:rPr>
        <w:t xml:space="preserve">附表1：           </w:t>
      </w:r>
    </w:p>
    <w:p w14:paraId="0BB6EFBC">
      <w:pPr>
        <w:widowControl/>
        <w:spacing w:line="312" w:lineRule="auto"/>
        <w:jc w:val="center"/>
        <w:rPr>
          <w:rFonts w:ascii="楷体_GB2312" w:eastAsia="楷体_GB2312" w:cs="宋体"/>
          <w:kern w:val="0"/>
          <w:sz w:val="32"/>
          <w:szCs w:val="32"/>
        </w:rPr>
      </w:pPr>
      <w:r>
        <w:rPr>
          <w:rFonts w:hint="eastAsia" w:ascii="楷体_GB2312" w:eastAsia="楷体_GB2312" w:cs="宋体"/>
          <w:kern w:val="0"/>
          <w:sz w:val="32"/>
          <w:szCs w:val="32"/>
        </w:rPr>
        <w:t>安庆开放大学</w:t>
      </w:r>
    </w:p>
    <w:p w14:paraId="0417AB95">
      <w:pPr>
        <w:widowControl/>
        <w:tabs>
          <w:tab w:val="center" w:pos="4025"/>
          <w:tab w:val="left" w:pos="6656"/>
          <w:tab w:val="left" w:pos="8265"/>
        </w:tabs>
        <w:spacing w:line="312" w:lineRule="auto"/>
        <w:jc w:val="center"/>
        <w:rPr>
          <w:rFonts w:ascii="楷体_GB2312" w:eastAsia="楷体_GB2312"/>
          <w:b/>
          <w:sz w:val="24"/>
        </w:rPr>
      </w:pPr>
      <w:r>
        <w:rPr>
          <w:rFonts w:hint="eastAsia" w:ascii="楷体_GB2312" w:eastAsia="楷体_GB2312"/>
          <w:b/>
          <w:sz w:val="24"/>
        </w:rPr>
        <w:t>教师课堂教学质量学生测评表</w:t>
      </w:r>
    </w:p>
    <w:p w14:paraId="1B1E3405">
      <w:pPr>
        <w:widowControl/>
        <w:tabs>
          <w:tab w:val="center" w:pos="4025"/>
          <w:tab w:val="left" w:pos="6656"/>
          <w:tab w:val="left" w:pos="8265"/>
        </w:tabs>
        <w:wordWrap w:val="0"/>
        <w:spacing w:line="312" w:lineRule="auto"/>
        <w:ind w:firstLine="120" w:firstLineChars="50"/>
        <w:rPr>
          <w:rFonts w:ascii="楷体_GB2312" w:eastAsia="楷体_GB2312" w:cs="宋体"/>
          <w:kern w:val="0"/>
          <w:sz w:val="24"/>
        </w:rPr>
      </w:pPr>
      <w:r>
        <w:rPr>
          <w:rFonts w:hint="eastAsia" w:ascii="楷体_GB2312" w:eastAsia="楷体_GB2312" w:cs="宋体"/>
          <w:kern w:val="0"/>
          <w:sz w:val="24"/>
        </w:rPr>
        <w:t xml:space="preserve">教师姓名： </w:t>
      </w:r>
      <w:r>
        <w:rPr>
          <w:rFonts w:ascii="楷体_GB2312" w:eastAsia="楷体_GB2312" w:cs="宋体"/>
          <w:kern w:val="0"/>
          <w:sz w:val="24"/>
        </w:rPr>
        <w:t xml:space="preserve">                                          </w:t>
      </w:r>
      <w:r>
        <w:rPr>
          <w:rFonts w:hint="eastAsia" w:ascii="楷体_GB2312" w:eastAsia="楷体_GB2312" w:cs="宋体"/>
          <w:kern w:val="0"/>
          <w:sz w:val="24"/>
        </w:rPr>
        <w:t xml:space="preserve">学年 </w:t>
      </w:r>
      <w:r>
        <w:rPr>
          <w:rFonts w:ascii="楷体_GB2312" w:eastAsia="楷体_GB2312" w:cs="宋体"/>
          <w:kern w:val="0"/>
          <w:sz w:val="24"/>
        </w:rPr>
        <w:t xml:space="preserve"> </w:t>
      </w:r>
      <w:r>
        <w:rPr>
          <w:rFonts w:hint="eastAsia" w:ascii="楷体_GB2312" w:eastAsia="楷体_GB2312" w:cs="宋体"/>
          <w:kern w:val="0"/>
          <w:sz w:val="24"/>
        </w:rPr>
        <w:t xml:space="preserve">第 </w:t>
      </w:r>
      <w:r>
        <w:rPr>
          <w:rFonts w:ascii="楷体_GB2312" w:eastAsia="楷体_GB2312" w:cs="宋体"/>
          <w:kern w:val="0"/>
          <w:sz w:val="24"/>
        </w:rPr>
        <w:t xml:space="preserve"> </w:t>
      </w:r>
      <w:r>
        <w:rPr>
          <w:rFonts w:hint="eastAsia" w:ascii="楷体_GB2312" w:eastAsia="楷体_GB2312" w:cs="宋体"/>
          <w:kern w:val="0"/>
          <w:sz w:val="24"/>
        </w:rPr>
        <w:t>学期</w:t>
      </w:r>
    </w:p>
    <w:tbl>
      <w:tblPr>
        <w:tblStyle w:val="5"/>
        <w:tblW w:w="8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5828"/>
        <w:gridCol w:w="733"/>
        <w:gridCol w:w="723"/>
      </w:tblGrid>
      <w:tr w14:paraId="547A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70BE62D4">
            <w:pPr>
              <w:widowControl/>
              <w:wordWrap w:val="0"/>
              <w:spacing w:line="312" w:lineRule="auto"/>
              <w:jc w:val="center"/>
              <w:rPr>
                <w:rFonts w:ascii="楷体_GB2312" w:eastAsia="楷体_GB2312" w:cs="宋体"/>
                <w:kern w:val="0"/>
                <w:sz w:val="24"/>
              </w:rPr>
            </w:pPr>
            <w:r>
              <w:rPr>
                <w:rFonts w:hint="eastAsia" w:ascii="楷体_GB2312" w:eastAsia="楷体_GB2312" w:cs="宋体"/>
                <w:kern w:val="0"/>
                <w:sz w:val="24"/>
              </w:rPr>
              <w:t>项  目</w:t>
            </w:r>
          </w:p>
        </w:tc>
        <w:tc>
          <w:tcPr>
            <w:tcW w:w="5828" w:type="dxa"/>
            <w:tcBorders>
              <w:top w:val="single" w:color="auto" w:sz="4" w:space="0"/>
              <w:left w:val="single" w:color="auto" w:sz="4" w:space="0"/>
              <w:bottom w:val="single" w:color="auto" w:sz="4" w:space="0"/>
              <w:right w:val="single" w:color="auto" w:sz="4" w:space="0"/>
            </w:tcBorders>
            <w:shd w:val="clear" w:color="auto" w:fill="auto"/>
            <w:vAlign w:val="center"/>
          </w:tcPr>
          <w:p w14:paraId="52E25600">
            <w:pPr>
              <w:widowControl/>
              <w:wordWrap w:val="0"/>
              <w:spacing w:line="312" w:lineRule="auto"/>
              <w:jc w:val="center"/>
              <w:rPr>
                <w:rFonts w:ascii="楷体_GB2312" w:eastAsia="楷体_GB2312" w:cs="宋体"/>
                <w:kern w:val="0"/>
                <w:sz w:val="24"/>
              </w:rPr>
            </w:pPr>
            <w:r>
              <w:rPr>
                <w:rFonts w:hint="eastAsia" w:ascii="楷体_GB2312" w:eastAsia="楷体_GB2312" w:cs="宋体"/>
                <w:kern w:val="0"/>
                <w:sz w:val="24"/>
              </w:rPr>
              <w:t>主  要  内  容</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500A28EC">
            <w:pPr>
              <w:widowControl/>
              <w:wordWrap w:val="0"/>
              <w:spacing w:line="312" w:lineRule="auto"/>
              <w:jc w:val="center"/>
              <w:rPr>
                <w:rFonts w:ascii="楷体_GB2312" w:eastAsia="楷体_GB2312" w:cs="宋体"/>
                <w:kern w:val="0"/>
                <w:sz w:val="24"/>
              </w:rPr>
            </w:pPr>
            <w:r>
              <w:rPr>
                <w:rFonts w:hint="eastAsia" w:ascii="楷体_GB2312" w:eastAsia="楷体_GB2312" w:cs="宋体"/>
                <w:kern w:val="0"/>
                <w:sz w:val="24"/>
              </w:rPr>
              <w:t>分值</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30D0C74B">
            <w:pPr>
              <w:widowControl/>
              <w:wordWrap w:val="0"/>
              <w:spacing w:line="312" w:lineRule="auto"/>
              <w:jc w:val="center"/>
              <w:rPr>
                <w:rFonts w:ascii="楷体_GB2312" w:eastAsia="楷体_GB2312" w:cs="宋体"/>
                <w:kern w:val="0"/>
                <w:sz w:val="24"/>
              </w:rPr>
            </w:pPr>
            <w:r>
              <w:rPr>
                <w:rFonts w:hint="eastAsia" w:ascii="楷体_GB2312" w:eastAsia="楷体_GB2312" w:cs="宋体"/>
                <w:kern w:val="0"/>
                <w:sz w:val="24"/>
              </w:rPr>
              <w:t>得分</w:t>
            </w:r>
          </w:p>
        </w:tc>
      </w:tr>
      <w:tr w14:paraId="0831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6C23FF94">
            <w:pPr>
              <w:widowControl/>
              <w:spacing w:line="312" w:lineRule="auto"/>
              <w:jc w:val="center"/>
              <w:rPr>
                <w:rFonts w:ascii="楷体_GB2312" w:eastAsia="楷体_GB2312" w:cs="宋体"/>
                <w:kern w:val="0"/>
                <w:sz w:val="24"/>
              </w:rPr>
            </w:pPr>
            <w:r>
              <w:rPr>
                <w:rFonts w:hint="eastAsia" w:ascii="楷体_GB2312" w:eastAsia="楷体_GB2312" w:cs="宋体"/>
                <w:kern w:val="0"/>
                <w:sz w:val="24"/>
              </w:rPr>
              <w:t>立德</w:t>
            </w:r>
          </w:p>
          <w:p w14:paraId="38ACA3D2">
            <w:pPr>
              <w:widowControl/>
              <w:spacing w:line="312" w:lineRule="auto"/>
              <w:jc w:val="center"/>
              <w:rPr>
                <w:rFonts w:ascii="楷体_GB2312" w:eastAsia="楷体_GB2312" w:cs="宋体"/>
                <w:kern w:val="0"/>
                <w:sz w:val="24"/>
              </w:rPr>
            </w:pPr>
            <w:r>
              <w:rPr>
                <w:rFonts w:hint="eastAsia" w:ascii="楷体_GB2312" w:eastAsia="楷体_GB2312" w:cs="宋体"/>
                <w:kern w:val="0"/>
                <w:sz w:val="24"/>
              </w:rPr>
              <w:t>育人</w:t>
            </w:r>
          </w:p>
        </w:tc>
        <w:tc>
          <w:tcPr>
            <w:tcW w:w="5828" w:type="dxa"/>
            <w:tcBorders>
              <w:top w:val="single" w:color="auto" w:sz="4" w:space="0"/>
              <w:left w:val="single" w:color="auto" w:sz="4" w:space="0"/>
              <w:bottom w:val="single" w:color="auto" w:sz="4" w:space="0"/>
              <w:right w:val="single" w:color="auto" w:sz="4" w:space="0"/>
            </w:tcBorders>
            <w:shd w:val="clear" w:color="auto" w:fill="auto"/>
            <w:vAlign w:val="center"/>
          </w:tcPr>
          <w:p w14:paraId="52157EA3">
            <w:pPr>
              <w:widowControl/>
              <w:wordWrap w:val="0"/>
              <w:spacing w:line="312" w:lineRule="auto"/>
              <w:rPr>
                <w:rFonts w:ascii="楷体_GB2312" w:eastAsia="楷体_GB2312"/>
                <w:kern w:val="0"/>
                <w:sz w:val="24"/>
              </w:rPr>
            </w:pPr>
            <w:r>
              <w:rPr>
                <w:rFonts w:hint="eastAsia" w:ascii="楷体_GB2312" w:eastAsia="楷体_GB2312"/>
                <w:kern w:val="0"/>
                <w:sz w:val="24"/>
              </w:rPr>
              <w:t>1</w:t>
            </w:r>
            <w:r>
              <w:rPr>
                <w:rFonts w:hint="eastAsia" w:ascii="楷体_GB2312" w:eastAsia="楷体_GB2312" w:cs="宋体"/>
                <w:kern w:val="0"/>
                <w:sz w:val="24"/>
              </w:rPr>
              <w:t>.落实立德树人根本任务、将思想政治教育、课程思政元素融入教育教学全过程，案例选择恰当。</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1DA81AC5">
            <w:pPr>
              <w:widowControl/>
              <w:spacing w:line="312" w:lineRule="auto"/>
              <w:jc w:val="center"/>
              <w:rPr>
                <w:rFonts w:ascii="楷体_GB2312" w:eastAsia="楷体_GB2312"/>
                <w:kern w:val="0"/>
                <w:sz w:val="24"/>
              </w:rPr>
            </w:pPr>
            <w:r>
              <w:rPr>
                <w:rFonts w:hint="eastAsia" w:ascii="楷体_GB2312" w:eastAsia="楷体_GB2312"/>
                <w:kern w:val="0"/>
                <w:sz w:val="24"/>
              </w:rPr>
              <w:t>1</w:t>
            </w:r>
            <w:r>
              <w:rPr>
                <w:rFonts w:ascii="楷体_GB2312" w:eastAsia="楷体_GB2312"/>
                <w:kern w:val="0"/>
                <w:sz w:val="24"/>
              </w:rPr>
              <w:t>0</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5517AC17">
            <w:pPr>
              <w:widowControl/>
              <w:wordWrap w:val="0"/>
              <w:spacing w:line="312" w:lineRule="auto"/>
              <w:rPr>
                <w:rFonts w:ascii="楷体_GB2312" w:eastAsia="楷体_GB2312" w:cs="宋体"/>
                <w:kern w:val="0"/>
                <w:sz w:val="24"/>
              </w:rPr>
            </w:pPr>
          </w:p>
        </w:tc>
      </w:tr>
      <w:tr w14:paraId="2ADEC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099D27E">
            <w:pPr>
              <w:widowControl/>
              <w:spacing w:line="312" w:lineRule="auto"/>
              <w:jc w:val="center"/>
              <w:rPr>
                <w:rFonts w:ascii="楷体_GB2312" w:eastAsia="楷体_GB2312" w:cs="宋体"/>
                <w:kern w:val="0"/>
                <w:sz w:val="24"/>
              </w:rPr>
            </w:pPr>
            <w:r>
              <w:rPr>
                <w:rFonts w:hint="eastAsia" w:ascii="楷体_GB2312" w:eastAsia="楷体_GB2312" w:cs="宋体"/>
                <w:kern w:val="0"/>
                <w:sz w:val="24"/>
              </w:rPr>
              <w:t>教学</w:t>
            </w:r>
          </w:p>
          <w:p w14:paraId="732C1907">
            <w:pPr>
              <w:widowControl/>
              <w:spacing w:line="312" w:lineRule="auto"/>
              <w:jc w:val="center"/>
              <w:rPr>
                <w:rFonts w:ascii="楷体_GB2312" w:eastAsia="楷体_GB2312" w:cs="宋体"/>
                <w:kern w:val="0"/>
                <w:sz w:val="24"/>
              </w:rPr>
            </w:pPr>
            <w:r>
              <w:rPr>
                <w:rFonts w:hint="eastAsia" w:ascii="楷体_GB2312" w:eastAsia="楷体_GB2312" w:cs="宋体"/>
                <w:kern w:val="0"/>
                <w:sz w:val="24"/>
              </w:rPr>
              <w:t>态度</w:t>
            </w:r>
          </w:p>
        </w:tc>
        <w:tc>
          <w:tcPr>
            <w:tcW w:w="5828" w:type="dxa"/>
            <w:tcBorders>
              <w:top w:val="single" w:color="auto" w:sz="4" w:space="0"/>
              <w:left w:val="single" w:color="auto" w:sz="4" w:space="0"/>
              <w:bottom w:val="single" w:color="auto" w:sz="4" w:space="0"/>
              <w:right w:val="single" w:color="auto" w:sz="4" w:space="0"/>
            </w:tcBorders>
            <w:shd w:val="clear" w:color="auto" w:fill="auto"/>
            <w:vAlign w:val="center"/>
          </w:tcPr>
          <w:p w14:paraId="7DC9165A">
            <w:pPr>
              <w:widowControl/>
              <w:wordWrap w:val="0"/>
              <w:spacing w:line="312" w:lineRule="auto"/>
              <w:rPr>
                <w:rFonts w:ascii="楷体_GB2312" w:eastAsia="楷体_GB2312" w:cs="宋体"/>
                <w:kern w:val="0"/>
                <w:sz w:val="24"/>
              </w:rPr>
            </w:pPr>
            <w:r>
              <w:rPr>
                <w:rFonts w:ascii="楷体_GB2312" w:eastAsia="楷体_GB2312"/>
                <w:kern w:val="0"/>
                <w:sz w:val="24"/>
              </w:rPr>
              <w:t>2</w:t>
            </w:r>
            <w:r>
              <w:rPr>
                <w:rFonts w:hint="eastAsia" w:ascii="楷体_GB2312" w:eastAsia="楷体_GB2312" w:cs="宋体"/>
                <w:kern w:val="0"/>
                <w:sz w:val="24"/>
              </w:rPr>
              <w:t>.</w:t>
            </w:r>
            <w:r>
              <w:rPr>
                <w:rFonts w:ascii="楷体_GB2312" w:eastAsia="楷体_GB2312" w:cs="宋体"/>
                <w:kern w:val="0"/>
                <w:sz w:val="24"/>
              </w:rPr>
              <w:t>衣着得体，</w:t>
            </w:r>
            <w:r>
              <w:rPr>
                <w:rFonts w:hint="eastAsia" w:ascii="楷体_GB2312" w:eastAsia="楷体_GB2312" w:cs="宋体"/>
                <w:kern w:val="0"/>
                <w:sz w:val="24"/>
              </w:rPr>
              <w:t>精神饱满，教态自如。</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266B81CB">
            <w:pPr>
              <w:widowControl/>
              <w:spacing w:line="312" w:lineRule="auto"/>
              <w:jc w:val="center"/>
              <w:rPr>
                <w:rFonts w:ascii="楷体_GB2312" w:eastAsia="楷体_GB2312" w:cs="宋体"/>
                <w:kern w:val="0"/>
                <w:sz w:val="24"/>
              </w:rPr>
            </w:pPr>
            <w:r>
              <w:rPr>
                <w:rFonts w:ascii="楷体_GB2312" w:eastAsia="楷体_GB2312"/>
                <w:kern w:val="0"/>
                <w:sz w:val="24"/>
              </w:rPr>
              <w:t>5</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055F0F68">
            <w:pPr>
              <w:widowControl/>
              <w:wordWrap w:val="0"/>
              <w:spacing w:line="312" w:lineRule="auto"/>
              <w:rPr>
                <w:rFonts w:ascii="楷体_GB2312" w:eastAsia="楷体_GB2312" w:cs="宋体"/>
                <w:kern w:val="0"/>
                <w:sz w:val="24"/>
              </w:rPr>
            </w:pPr>
          </w:p>
        </w:tc>
      </w:tr>
      <w:tr w14:paraId="6965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30" w:type="dxa"/>
            <w:vMerge w:val="continue"/>
            <w:tcBorders>
              <w:top w:val="single" w:color="auto" w:sz="4" w:space="0"/>
              <w:left w:val="single" w:color="auto" w:sz="4" w:space="0"/>
              <w:bottom w:val="single" w:color="auto" w:sz="4" w:space="0"/>
              <w:right w:val="single" w:color="auto" w:sz="4" w:space="0"/>
            </w:tcBorders>
            <w:vAlign w:val="center"/>
          </w:tcPr>
          <w:p w14:paraId="3F8F8EA3">
            <w:pPr>
              <w:widowControl/>
              <w:spacing w:line="312" w:lineRule="auto"/>
              <w:jc w:val="center"/>
              <w:rPr>
                <w:rFonts w:ascii="楷体_GB2312" w:eastAsia="楷体_GB2312" w:cs="宋体"/>
                <w:kern w:val="0"/>
                <w:sz w:val="24"/>
              </w:rPr>
            </w:pPr>
          </w:p>
        </w:tc>
        <w:tc>
          <w:tcPr>
            <w:tcW w:w="5828" w:type="dxa"/>
            <w:tcBorders>
              <w:top w:val="single" w:color="auto" w:sz="4" w:space="0"/>
              <w:left w:val="single" w:color="auto" w:sz="4" w:space="0"/>
              <w:bottom w:val="single" w:color="auto" w:sz="4" w:space="0"/>
              <w:right w:val="single" w:color="auto" w:sz="4" w:space="0"/>
            </w:tcBorders>
            <w:shd w:val="clear" w:color="auto" w:fill="auto"/>
            <w:vAlign w:val="center"/>
          </w:tcPr>
          <w:p w14:paraId="015FE4A0">
            <w:pPr>
              <w:widowControl/>
              <w:wordWrap w:val="0"/>
              <w:spacing w:line="312" w:lineRule="auto"/>
              <w:rPr>
                <w:rFonts w:ascii="楷体_GB2312" w:eastAsia="楷体_GB2312" w:cs="宋体"/>
                <w:kern w:val="0"/>
                <w:sz w:val="24"/>
              </w:rPr>
            </w:pPr>
            <w:r>
              <w:rPr>
                <w:rFonts w:ascii="楷体_GB2312" w:eastAsia="楷体_GB2312"/>
                <w:kern w:val="0"/>
                <w:sz w:val="24"/>
              </w:rPr>
              <w:t>3</w:t>
            </w:r>
            <w:r>
              <w:rPr>
                <w:rFonts w:hint="eastAsia" w:ascii="楷体_GB2312" w:eastAsia="楷体_GB2312" w:cs="宋体"/>
                <w:kern w:val="0"/>
                <w:sz w:val="24"/>
              </w:rPr>
              <w:t>.教学准备充分，教学资源齐备。</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56D286B2">
            <w:pPr>
              <w:widowControl/>
              <w:wordWrap w:val="0"/>
              <w:spacing w:line="312" w:lineRule="auto"/>
              <w:jc w:val="center"/>
              <w:rPr>
                <w:rFonts w:ascii="楷体_GB2312" w:eastAsia="楷体_GB2312" w:cs="宋体"/>
                <w:kern w:val="0"/>
                <w:sz w:val="24"/>
              </w:rPr>
            </w:pPr>
            <w:r>
              <w:rPr>
                <w:rFonts w:hint="eastAsia" w:ascii="楷体_GB2312" w:eastAsia="楷体_GB2312"/>
                <w:kern w:val="0"/>
                <w:sz w:val="24"/>
              </w:rPr>
              <w:t>5</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658639D2">
            <w:pPr>
              <w:widowControl/>
              <w:wordWrap w:val="0"/>
              <w:spacing w:line="312" w:lineRule="auto"/>
              <w:rPr>
                <w:rFonts w:ascii="楷体_GB2312" w:eastAsia="楷体_GB2312" w:cs="宋体"/>
                <w:kern w:val="0"/>
                <w:sz w:val="24"/>
              </w:rPr>
            </w:pPr>
          </w:p>
        </w:tc>
      </w:tr>
      <w:tr w14:paraId="1B7B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 w:type="dxa"/>
            <w:vMerge w:val="continue"/>
            <w:tcBorders>
              <w:top w:val="single" w:color="auto" w:sz="4" w:space="0"/>
              <w:left w:val="single" w:color="auto" w:sz="4" w:space="0"/>
              <w:bottom w:val="single" w:color="auto" w:sz="4" w:space="0"/>
              <w:right w:val="single" w:color="auto" w:sz="4" w:space="0"/>
            </w:tcBorders>
            <w:vAlign w:val="center"/>
          </w:tcPr>
          <w:p w14:paraId="69752D9B">
            <w:pPr>
              <w:widowControl/>
              <w:spacing w:line="312" w:lineRule="auto"/>
              <w:jc w:val="center"/>
              <w:rPr>
                <w:rFonts w:ascii="楷体_GB2312" w:eastAsia="楷体_GB2312" w:cs="宋体"/>
                <w:kern w:val="0"/>
                <w:sz w:val="24"/>
              </w:rPr>
            </w:pPr>
          </w:p>
        </w:tc>
        <w:tc>
          <w:tcPr>
            <w:tcW w:w="5828" w:type="dxa"/>
            <w:tcBorders>
              <w:top w:val="single" w:color="auto" w:sz="4" w:space="0"/>
              <w:left w:val="single" w:color="auto" w:sz="4" w:space="0"/>
              <w:bottom w:val="single" w:color="auto" w:sz="4" w:space="0"/>
              <w:right w:val="single" w:color="auto" w:sz="4" w:space="0"/>
            </w:tcBorders>
            <w:shd w:val="clear" w:color="auto" w:fill="auto"/>
            <w:vAlign w:val="center"/>
          </w:tcPr>
          <w:p w14:paraId="4F6391C9">
            <w:pPr>
              <w:widowControl/>
              <w:wordWrap w:val="0"/>
              <w:spacing w:line="312" w:lineRule="auto"/>
              <w:rPr>
                <w:rFonts w:ascii="楷体_GB2312" w:eastAsia="楷体_GB2312" w:cs="宋体"/>
                <w:kern w:val="0"/>
                <w:sz w:val="24"/>
              </w:rPr>
            </w:pPr>
            <w:r>
              <w:rPr>
                <w:rFonts w:hint="eastAsia" w:ascii="楷体_GB2312" w:eastAsia="楷体_GB2312"/>
                <w:kern w:val="0"/>
                <w:sz w:val="24"/>
              </w:rPr>
              <w:t>4</w:t>
            </w:r>
            <w:r>
              <w:rPr>
                <w:rFonts w:hint="eastAsia" w:ascii="楷体_GB2312" w:eastAsia="楷体_GB2312" w:cs="宋体"/>
                <w:kern w:val="0"/>
                <w:sz w:val="24"/>
              </w:rPr>
              <w:t>.遵守教学纪律，准时上下课，不随意调停课。</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39DCBD3D">
            <w:pPr>
              <w:widowControl/>
              <w:wordWrap w:val="0"/>
              <w:spacing w:line="312" w:lineRule="auto"/>
              <w:jc w:val="center"/>
              <w:rPr>
                <w:rFonts w:ascii="楷体_GB2312" w:eastAsia="楷体_GB2312" w:cs="宋体"/>
                <w:kern w:val="0"/>
                <w:sz w:val="24"/>
              </w:rPr>
            </w:pPr>
            <w:r>
              <w:rPr>
                <w:rFonts w:hint="eastAsia" w:ascii="楷体_GB2312" w:eastAsia="楷体_GB2312"/>
                <w:kern w:val="0"/>
                <w:sz w:val="24"/>
              </w:rPr>
              <w:t>5</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6454923E">
            <w:pPr>
              <w:widowControl/>
              <w:wordWrap w:val="0"/>
              <w:spacing w:line="312" w:lineRule="auto"/>
              <w:rPr>
                <w:rFonts w:ascii="楷体_GB2312" w:eastAsia="楷体_GB2312" w:cs="宋体"/>
                <w:kern w:val="0"/>
                <w:sz w:val="24"/>
              </w:rPr>
            </w:pPr>
          </w:p>
        </w:tc>
      </w:tr>
      <w:tr w14:paraId="19F1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 w:type="dxa"/>
            <w:vMerge w:val="restart"/>
            <w:tcBorders>
              <w:top w:val="single" w:color="auto" w:sz="4" w:space="0"/>
              <w:left w:val="single" w:color="auto" w:sz="4" w:space="0"/>
              <w:right w:val="single" w:color="auto" w:sz="4" w:space="0"/>
            </w:tcBorders>
            <w:shd w:val="clear" w:color="auto" w:fill="auto"/>
            <w:vAlign w:val="center"/>
          </w:tcPr>
          <w:p w14:paraId="290BAF16">
            <w:pPr>
              <w:widowControl/>
              <w:wordWrap w:val="0"/>
              <w:spacing w:line="312" w:lineRule="auto"/>
              <w:jc w:val="center"/>
              <w:rPr>
                <w:rFonts w:ascii="楷体_GB2312" w:eastAsia="楷体_GB2312" w:cs="宋体"/>
                <w:kern w:val="0"/>
                <w:sz w:val="24"/>
              </w:rPr>
            </w:pPr>
            <w:r>
              <w:rPr>
                <w:rFonts w:hint="eastAsia" w:ascii="楷体_GB2312" w:eastAsia="楷体_GB2312" w:cs="宋体"/>
                <w:kern w:val="0"/>
                <w:sz w:val="24"/>
              </w:rPr>
              <w:t>教学</w:t>
            </w:r>
          </w:p>
          <w:p w14:paraId="3912AEF8">
            <w:pPr>
              <w:widowControl/>
              <w:wordWrap w:val="0"/>
              <w:spacing w:line="312" w:lineRule="auto"/>
              <w:jc w:val="center"/>
              <w:rPr>
                <w:rFonts w:ascii="楷体_GB2312" w:eastAsia="楷体_GB2312" w:cs="宋体"/>
                <w:kern w:val="0"/>
                <w:sz w:val="24"/>
              </w:rPr>
            </w:pPr>
            <w:r>
              <w:rPr>
                <w:rFonts w:hint="eastAsia" w:ascii="楷体_GB2312" w:eastAsia="楷体_GB2312" w:cs="宋体"/>
                <w:kern w:val="0"/>
                <w:sz w:val="24"/>
              </w:rPr>
              <w:t>内容</w:t>
            </w:r>
          </w:p>
        </w:tc>
        <w:tc>
          <w:tcPr>
            <w:tcW w:w="5828" w:type="dxa"/>
            <w:tcBorders>
              <w:top w:val="single" w:color="auto" w:sz="4" w:space="0"/>
              <w:left w:val="single" w:color="auto" w:sz="4" w:space="0"/>
              <w:bottom w:val="single" w:color="auto" w:sz="4" w:space="0"/>
              <w:right w:val="single" w:color="auto" w:sz="4" w:space="0"/>
            </w:tcBorders>
            <w:shd w:val="clear" w:color="auto" w:fill="auto"/>
            <w:vAlign w:val="center"/>
          </w:tcPr>
          <w:p w14:paraId="1CCF3344">
            <w:pPr>
              <w:widowControl/>
              <w:wordWrap w:val="0"/>
              <w:spacing w:line="312" w:lineRule="auto"/>
              <w:rPr>
                <w:rFonts w:ascii="楷体_GB2312" w:eastAsia="楷体_GB2312"/>
                <w:kern w:val="0"/>
                <w:sz w:val="24"/>
              </w:rPr>
            </w:pPr>
            <w:r>
              <w:rPr>
                <w:rFonts w:ascii="楷体_GB2312" w:eastAsia="楷体_GB2312"/>
                <w:kern w:val="0"/>
                <w:sz w:val="24"/>
              </w:rPr>
              <w:t>5</w:t>
            </w:r>
            <w:r>
              <w:rPr>
                <w:rFonts w:hint="eastAsia" w:ascii="楷体_GB2312" w:eastAsia="楷体_GB2312"/>
                <w:kern w:val="0"/>
                <w:sz w:val="24"/>
              </w:rPr>
              <w:t>.教学目标明确，教学过程安排合理，适合成人学习者。</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53EE8301">
            <w:pPr>
              <w:widowControl/>
              <w:wordWrap w:val="0"/>
              <w:spacing w:line="312" w:lineRule="auto"/>
              <w:jc w:val="center"/>
              <w:rPr>
                <w:rFonts w:ascii="楷体_GB2312" w:eastAsia="楷体_GB2312"/>
                <w:kern w:val="0"/>
                <w:sz w:val="24"/>
              </w:rPr>
            </w:pPr>
            <w:r>
              <w:rPr>
                <w:rFonts w:hint="eastAsia" w:ascii="楷体_GB2312" w:eastAsia="楷体_GB2312"/>
                <w:kern w:val="0"/>
                <w:sz w:val="24"/>
              </w:rPr>
              <w:t>1</w:t>
            </w:r>
            <w:r>
              <w:rPr>
                <w:rFonts w:ascii="楷体_GB2312" w:eastAsia="楷体_GB2312"/>
                <w:kern w:val="0"/>
                <w:sz w:val="24"/>
              </w:rPr>
              <w:t>0</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0024AC43">
            <w:pPr>
              <w:widowControl/>
              <w:wordWrap w:val="0"/>
              <w:spacing w:line="312" w:lineRule="auto"/>
              <w:rPr>
                <w:rFonts w:ascii="楷体_GB2312" w:eastAsia="楷体_GB2312" w:cs="宋体"/>
                <w:kern w:val="0"/>
                <w:sz w:val="24"/>
              </w:rPr>
            </w:pPr>
          </w:p>
        </w:tc>
      </w:tr>
      <w:tr w14:paraId="7605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 w:type="dxa"/>
            <w:vMerge w:val="continue"/>
            <w:tcBorders>
              <w:left w:val="single" w:color="auto" w:sz="4" w:space="0"/>
              <w:right w:val="single" w:color="auto" w:sz="4" w:space="0"/>
            </w:tcBorders>
            <w:shd w:val="clear" w:color="auto" w:fill="auto"/>
            <w:vAlign w:val="center"/>
          </w:tcPr>
          <w:p w14:paraId="5546E3FB">
            <w:pPr>
              <w:widowControl/>
              <w:wordWrap w:val="0"/>
              <w:spacing w:line="312" w:lineRule="auto"/>
              <w:jc w:val="center"/>
              <w:rPr>
                <w:rFonts w:ascii="楷体_GB2312" w:eastAsia="楷体_GB2312" w:cs="宋体"/>
                <w:kern w:val="0"/>
                <w:sz w:val="24"/>
              </w:rPr>
            </w:pPr>
          </w:p>
        </w:tc>
        <w:tc>
          <w:tcPr>
            <w:tcW w:w="5828" w:type="dxa"/>
            <w:tcBorders>
              <w:top w:val="single" w:color="auto" w:sz="4" w:space="0"/>
              <w:left w:val="single" w:color="auto" w:sz="4" w:space="0"/>
              <w:bottom w:val="single" w:color="auto" w:sz="4" w:space="0"/>
              <w:right w:val="single" w:color="auto" w:sz="4" w:space="0"/>
            </w:tcBorders>
            <w:shd w:val="clear" w:color="auto" w:fill="auto"/>
            <w:vAlign w:val="center"/>
          </w:tcPr>
          <w:p w14:paraId="1BA4E6F7">
            <w:pPr>
              <w:widowControl/>
              <w:wordWrap w:val="0"/>
              <w:spacing w:line="312" w:lineRule="auto"/>
              <w:rPr>
                <w:rFonts w:ascii="楷体_GB2312" w:eastAsia="楷体_GB2312"/>
                <w:kern w:val="0"/>
                <w:sz w:val="24"/>
              </w:rPr>
            </w:pPr>
            <w:r>
              <w:rPr>
                <w:rFonts w:ascii="楷体_GB2312" w:eastAsia="楷体_GB2312"/>
                <w:kern w:val="0"/>
                <w:sz w:val="24"/>
              </w:rPr>
              <w:t>6</w:t>
            </w:r>
            <w:r>
              <w:rPr>
                <w:rFonts w:hint="eastAsia" w:ascii="楷体_GB2312" w:eastAsia="楷体_GB2312"/>
                <w:kern w:val="0"/>
                <w:sz w:val="24"/>
              </w:rPr>
              <w:t xml:space="preserve">.内容符合教学大纲，概念清楚，定义准确，重点突出，难点清晰。 </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203D4210">
            <w:pPr>
              <w:widowControl/>
              <w:wordWrap w:val="0"/>
              <w:spacing w:line="312" w:lineRule="auto"/>
              <w:jc w:val="center"/>
              <w:rPr>
                <w:rFonts w:ascii="楷体_GB2312" w:eastAsia="楷体_GB2312"/>
                <w:kern w:val="0"/>
                <w:sz w:val="24"/>
              </w:rPr>
            </w:pPr>
            <w:r>
              <w:rPr>
                <w:rFonts w:hint="eastAsia" w:ascii="楷体_GB2312" w:eastAsia="楷体_GB2312"/>
                <w:kern w:val="0"/>
                <w:sz w:val="24"/>
              </w:rPr>
              <w:t>1</w:t>
            </w:r>
            <w:r>
              <w:rPr>
                <w:rFonts w:ascii="楷体_GB2312" w:eastAsia="楷体_GB2312"/>
                <w:kern w:val="0"/>
                <w:sz w:val="24"/>
              </w:rPr>
              <w:t>0</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691C195B">
            <w:pPr>
              <w:widowControl/>
              <w:wordWrap w:val="0"/>
              <w:spacing w:line="312" w:lineRule="auto"/>
              <w:rPr>
                <w:rFonts w:ascii="楷体_GB2312" w:eastAsia="楷体_GB2312" w:cs="宋体"/>
                <w:kern w:val="0"/>
                <w:sz w:val="24"/>
              </w:rPr>
            </w:pPr>
          </w:p>
        </w:tc>
      </w:tr>
      <w:tr w14:paraId="34D8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 w:type="dxa"/>
            <w:vMerge w:val="continue"/>
            <w:tcBorders>
              <w:left w:val="single" w:color="auto" w:sz="4" w:space="0"/>
              <w:right w:val="single" w:color="auto" w:sz="4" w:space="0"/>
            </w:tcBorders>
            <w:shd w:val="clear" w:color="auto" w:fill="auto"/>
            <w:vAlign w:val="center"/>
          </w:tcPr>
          <w:p w14:paraId="519AD51E">
            <w:pPr>
              <w:widowControl/>
              <w:wordWrap w:val="0"/>
              <w:spacing w:line="312" w:lineRule="auto"/>
              <w:jc w:val="center"/>
              <w:rPr>
                <w:rFonts w:ascii="楷体_GB2312" w:eastAsia="楷体_GB2312" w:cs="宋体"/>
                <w:kern w:val="0"/>
                <w:sz w:val="24"/>
              </w:rPr>
            </w:pPr>
          </w:p>
        </w:tc>
        <w:tc>
          <w:tcPr>
            <w:tcW w:w="5828" w:type="dxa"/>
            <w:tcBorders>
              <w:top w:val="single" w:color="auto" w:sz="4" w:space="0"/>
              <w:left w:val="single" w:color="auto" w:sz="4" w:space="0"/>
              <w:bottom w:val="single" w:color="auto" w:sz="4" w:space="0"/>
              <w:right w:val="single" w:color="auto" w:sz="4" w:space="0"/>
            </w:tcBorders>
            <w:shd w:val="clear" w:color="auto" w:fill="auto"/>
            <w:vAlign w:val="center"/>
          </w:tcPr>
          <w:p w14:paraId="3BEECC9F">
            <w:pPr>
              <w:widowControl/>
              <w:wordWrap w:val="0"/>
              <w:spacing w:line="312" w:lineRule="auto"/>
              <w:rPr>
                <w:rFonts w:ascii="楷体_GB2312" w:eastAsia="楷体_GB2312"/>
                <w:kern w:val="0"/>
                <w:sz w:val="24"/>
              </w:rPr>
            </w:pPr>
            <w:r>
              <w:rPr>
                <w:rFonts w:ascii="楷体_GB2312" w:eastAsia="楷体_GB2312"/>
                <w:kern w:val="0"/>
                <w:sz w:val="24"/>
              </w:rPr>
              <w:t>7</w:t>
            </w:r>
            <w:r>
              <w:rPr>
                <w:rFonts w:hint="eastAsia" w:ascii="楷体_GB2312" w:eastAsia="楷体_GB2312"/>
                <w:kern w:val="0"/>
                <w:sz w:val="24"/>
              </w:rPr>
              <w:t>.教学资源丰富、选用得当，能够利用线上线下教学资源指导学生开展学习。</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532CB8BE">
            <w:pPr>
              <w:widowControl/>
              <w:wordWrap w:val="0"/>
              <w:spacing w:line="312" w:lineRule="auto"/>
              <w:jc w:val="center"/>
              <w:rPr>
                <w:rFonts w:ascii="楷体_GB2312" w:eastAsia="楷体_GB2312"/>
                <w:kern w:val="0"/>
                <w:sz w:val="24"/>
              </w:rPr>
            </w:pPr>
            <w:r>
              <w:rPr>
                <w:rFonts w:ascii="楷体_GB2312" w:eastAsia="楷体_GB2312"/>
                <w:kern w:val="0"/>
                <w:sz w:val="24"/>
              </w:rPr>
              <w:t>5</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75B827B6">
            <w:pPr>
              <w:widowControl/>
              <w:wordWrap w:val="0"/>
              <w:spacing w:line="312" w:lineRule="auto"/>
              <w:rPr>
                <w:rFonts w:ascii="楷体_GB2312" w:eastAsia="楷体_GB2312" w:cs="宋体"/>
                <w:kern w:val="0"/>
                <w:sz w:val="24"/>
              </w:rPr>
            </w:pPr>
          </w:p>
        </w:tc>
      </w:tr>
      <w:tr w14:paraId="5999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 w:type="dxa"/>
            <w:vMerge w:val="continue"/>
            <w:tcBorders>
              <w:left w:val="single" w:color="auto" w:sz="4" w:space="0"/>
              <w:bottom w:val="single" w:color="auto" w:sz="4" w:space="0"/>
              <w:right w:val="single" w:color="auto" w:sz="4" w:space="0"/>
            </w:tcBorders>
            <w:shd w:val="clear" w:color="auto" w:fill="auto"/>
            <w:vAlign w:val="center"/>
          </w:tcPr>
          <w:p w14:paraId="6F68FDFC">
            <w:pPr>
              <w:widowControl/>
              <w:wordWrap w:val="0"/>
              <w:spacing w:line="312" w:lineRule="auto"/>
              <w:jc w:val="center"/>
              <w:rPr>
                <w:rFonts w:ascii="楷体_GB2312" w:eastAsia="楷体_GB2312" w:cs="宋体"/>
                <w:kern w:val="0"/>
                <w:sz w:val="24"/>
              </w:rPr>
            </w:pPr>
          </w:p>
        </w:tc>
        <w:tc>
          <w:tcPr>
            <w:tcW w:w="5828" w:type="dxa"/>
            <w:tcBorders>
              <w:top w:val="single" w:color="auto" w:sz="4" w:space="0"/>
              <w:left w:val="single" w:color="auto" w:sz="4" w:space="0"/>
              <w:bottom w:val="single" w:color="auto" w:sz="4" w:space="0"/>
              <w:right w:val="single" w:color="auto" w:sz="4" w:space="0"/>
            </w:tcBorders>
            <w:shd w:val="clear" w:color="auto" w:fill="auto"/>
            <w:vAlign w:val="center"/>
          </w:tcPr>
          <w:p w14:paraId="29E49167">
            <w:pPr>
              <w:widowControl/>
              <w:wordWrap w:val="0"/>
              <w:spacing w:line="312" w:lineRule="auto"/>
              <w:rPr>
                <w:rFonts w:ascii="楷体_GB2312" w:eastAsia="楷体_GB2312"/>
                <w:kern w:val="0"/>
                <w:sz w:val="24"/>
              </w:rPr>
            </w:pPr>
            <w:r>
              <w:rPr>
                <w:rFonts w:ascii="楷体_GB2312" w:eastAsia="楷体_GB2312"/>
                <w:kern w:val="0"/>
                <w:sz w:val="24"/>
              </w:rPr>
              <w:t>8</w:t>
            </w:r>
            <w:r>
              <w:rPr>
                <w:rFonts w:hint="eastAsia" w:ascii="楷体_GB2312" w:eastAsia="楷体_GB2312"/>
                <w:kern w:val="0"/>
                <w:sz w:val="24"/>
              </w:rPr>
              <w:t>.联系实际，举例恰当，能结合授课需要反映本学科新进展和新成果。</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40AAE2C7">
            <w:pPr>
              <w:widowControl/>
              <w:wordWrap w:val="0"/>
              <w:spacing w:line="312" w:lineRule="auto"/>
              <w:jc w:val="center"/>
              <w:rPr>
                <w:rFonts w:ascii="楷体_GB2312" w:eastAsia="楷体_GB2312"/>
                <w:kern w:val="0"/>
                <w:sz w:val="24"/>
              </w:rPr>
            </w:pPr>
            <w:r>
              <w:rPr>
                <w:rFonts w:hint="eastAsia" w:ascii="楷体_GB2312" w:eastAsia="楷体_GB2312"/>
                <w:kern w:val="0"/>
                <w:sz w:val="24"/>
              </w:rPr>
              <w:t>5</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76CAB545">
            <w:pPr>
              <w:widowControl/>
              <w:wordWrap w:val="0"/>
              <w:spacing w:line="312" w:lineRule="auto"/>
              <w:rPr>
                <w:rFonts w:ascii="楷体_GB2312" w:eastAsia="楷体_GB2312" w:cs="宋体"/>
                <w:kern w:val="0"/>
                <w:sz w:val="24"/>
              </w:rPr>
            </w:pPr>
          </w:p>
        </w:tc>
      </w:tr>
      <w:tr w14:paraId="50FA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3BB7D1">
            <w:pPr>
              <w:widowControl/>
              <w:wordWrap w:val="0"/>
              <w:spacing w:line="312" w:lineRule="auto"/>
              <w:jc w:val="center"/>
              <w:rPr>
                <w:rFonts w:ascii="楷体_GB2312" w:eastAsia="楷体_GB2312" w:cs="宋体"/>
                <w:kern w:val="0"/>
                <w:sz w:val="24"/>
              </w:rPr>
            </w:pPr>
            <w:r>
              <w:rPr>
                <w:rFonts w:hint="eastAsia" w:ascii="楷体_GB2312" w:eastAsia="楷体_GB2312" w:cs="宋体"/>
                <w:kern w:val="0"/>
                <w:sz w:val="24"/>
              </w:rPr>
              <w:t>教学</w:t>
            </w:r>
          </w:p>
          <w:p w14:paraId="1B1FD333">
            <w:pPr>
              <w:widowControl/>
              <w:wordWrap w:val="0"/>
              <w:spacing w:line="312" w:lineRule="auto"/>
              <w:jc w:val="center"/>
              <w:rPr>
                <w:rFonts w:ascii="楷体_GB2312" w:eastAsia="楷体_GB2312" w:cs="宋体"/>
                <w:kern w:val="0"/>
                <w:sz w:val="24"/>
              </w:rPr>
            </w:pPr>
            <w:r>
              <w:rPr>
                <w:rFonts w:hint="eastAsia" w:ascii="楷体_GB2312" w:eastAsia="楷体_GB2312" w:cs="宋体"/>
                <w:kern w:val="0"/>
                <w:sz w:val="24"/>
              </w:rPr>
              <w:t>方法</w:t>
            </w:r>
          </w:p>
        </w:tc>
        <w:tc>
          <w:tcPr>
            <w:tcW w:w="5828" w:type="dxa"/>
            <w:tcBorders>
              <w:top w:val="single" w:color="auto" w:sz="4" w:space="0"/>
              <w:left w:val="single" w:color="auto" w:sz="4" w:space="0"/>
              <w:bottom w:val="single" w:color="auto" w:sz="4" w:space="0"/>
              <w:right w:val="single" w:color="auto" w:sz="4" w:space="0"/>
            </w:tcBorders>
            <w:shd w:val="clear" w:color="auto" w:fill="auto"/>
            <w:vAlign w:val="center"/>
          </w:tcPr>
          <w:p w14:paraId="2EF5FCFB">
            <w:pPr>
              <w:widowControl/>
              <w:wordWrap w:val="0"/>
              <w:spacing w:line="312" w:lineRule="auto"/>
            </w:pPr>
            <w:r>
              <w:rPr>
                <w:rFonts w:ascii="楷体_GB2312" w:eastAsia="楷体_GB2312"/>
                <w:kern w:val="0"/>
                <w:sz w:val="24"/>
              </w:rPr>
              <w:t>9</w:t>
            </w:r>
            <w:r>
              <w:rPr>
                <w:rFonts w:hint="eastAsia" w:ascii="楷体_GB2312" w:eastAsia="楷体_GB2312"/>
                <w:kern w:val="0"/>
                <w:sz w:val="24"/>
              </w:rPr>
              <w:t>.</w:t>
            </w:r>
            <w:r>
              <w:rPr>
                <w:rFonts w:hint="eastAsia" w:ascii="楷体_GB2312" w:eastAsia="楷体_GB2312" w:cs="宋体"/>
                <w:kern w:val="0"/>
                <w:sz w:val="24"/>
              </w:rPr>
              <w:t>熟练掌握教学平台使用，能恰当运用多媒体进行教学。</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2DF6FE87">
            <w:pPr>
              <w:widowControl/>
              <w:wordWrap w:val="0"/>
              <w:spacing w:line="312" w:lineRule="auto"/>
              <w:jc w:val="center"/>
              <w:rPr>
                <w:rFonts w:ascii="楷体_GB2312" w:eastAsia="楷体_GB2312" w:cs="宋体"/>
                <w:kern w:val="0"/>
                <w:sz w:val="24"/>
              </w:rPr>
            </w:pPr>
            <w:r>
              <w:rPr>
                <w:rFonts w:ascii="楷体_GB2312" w:eastAsia="楷体_GB2312"/>
                <w:kern w:val="0"/>
                <w:sz w:val="24"/>
              </w:rPr>
              <w:t>10</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778F569C">
            <w:pPr>
              <w:widowControl/>
              <w:wordWrap w:val="0"/>
              <w:spacing w:line="312" w:lineRule="auto"/>
              <w:rPr>
                <w:rFonts w:ascii="楷体_GB2312" w:eastAsia="楷体_GB2312" w:cs="宋体"/>
                <w:kern w:val="0"/>
                <w:sz w:val="24"/>
              </w:rPr>
            </w:pPr>
          </w:p>
        </w:tc>
      </w:tr>
      <w:tr w14:paraId="41197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 w:type="dxa"/>
            <w:vMerge w:val="continue"/>
            <w:tcBorders>
              <w:top w:val="single" w:color="auto" w:sz="4" w:space="0"/>
              <w:left w:val="single" w:color="auto" w:sz="4" w:space="0"/>
              <w:bottom w:val="single" w:color="auto" w:sz="4" w:space="0"/>
              <w:right w:val="single" w:color="auto" w:sz="4" w:space="0"/>
            </w:tcBorders>
            <w:vAlign w:val="center"/>
          </w:tcPr>
          <w:p w14:paraId="366C2EA1">
            <w:pPr>
              <w:widowControl/>
              <w:spacing w:line="312" w:lineRule="auto"/>
              <w:jc w:val="center"/>
              <w:rPr>
                <w:rFonts w:ascii="楷体_GB2312" w:eastAsia="楷体_GB2312" w:cs="宋体"/>
                <w:kern w:val="0"/>
                <w:sz w:val="24"/>
              </w:rPr>
            </w:pPr>
          </w:p>
        </w:tc>
        <w:tc>
          <w:tcPr>
            <w:tcW w:w="5828" w:type="dxa"/>
            <w:tcBorders>
              <w:top w:val="single" w:color="auto" w:sz="4" w:space="0"/>
              <w:left w:val="single" w:color="auto" w:sz="4" w:space="0"/>
              <w:bottom w:val="single" w:color="auto" w:sz="4" w:space="0"/>
              <w:right w:val="single" w:color="auto" w:sz="4" w:space="0"/>
            </w:tcBorders>
            <w:shd w:val="clear" w:color="auto" w:fill="auto"/>
            <w:vAlign w:val="center"/>
          </w:tcPr>
          <w:p w14:paraId="6F459653">
            <w:pPr>
              <w:widowControl/>
              <w:wordWrap w:val="0"/>
              <w:spacing w:line="312" w:lineRule="auto"/>
              <w:rPr>
                <w:rFonts w:ascii="楷体_GB2312" w:eastAsia="楷体_GB2312" w:cs="宋体"/>
                <w:kern w:val="0"/>
                <w:sz w:val="24"/>
              </w:rPr>
            </w:pPr>
            <w:r>
              <w:rPr>
                <w:rFonts w:ascii="楷体_GB2312" w:eastAsia="楷体_GB2312" w:cs="宋体"/>
                <w:kern w:val="0"/>
                <w:sz w:val="24"/>
              </w:rPr>
              <w:t>10</w:t>
            </w:r>
            <w:r>
              <w:rPr>
                <w:rFonts w:hint="eastAsia" w:ascii="楷体_GB2312" w:eastAsia="楷体_GB2312" w:cs="宋体"/>
                <w:kern w:val="0"/>
                <w:sz w:val="24"/>
              </w:rPr>
              <w:t>.注重启发式、互动式教学，教学方法有创新。</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5BA4E510">
            <w:pPr>
              <w:widowControl/>
              <w:wordWrap w:val="0"/>
              <w:spacing w:line="312" w:lineRule="auto"/>
              <w:jc w:val="center"/>
              <w:rPr>
                <w:rFonts w:ascii="楷体_GB2312" w:eastAsia="楷体_GB2312" w:cs="宋体"/>
                <w:kern w:val="0"/>
                <w:sz w:val="24"/>
              </w:rPr>
            </w:pPr>
            <w:r>
              <w:rPr>
                <w:rFonts w:hint="eastAsia" w:ascii="楷体_GB2312" w:eastAsia="楷体_GB2312"/>
                <w:kern w:val="0"/>
                <w:sz w:val="24"/>
              </w:rPr>
              <w:t>5</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5FF47AD7">
            <w:pPr>
              <w:widowControl/>
              <w:wordWrap w:val="0"/>
              <w:spacing w:line="312" w:lineRule="auto"/>
              <w:rPr>
                <w:rFonts w:ascii="楷体_GB2312" w:eastAsia="楷体_GB2312" w:cs="宋体"/>
                <w:kern w:val="0"/>
                <w:sz w:val="24"/>
              </w:rPr>
            </w:pPr>
          </w:p>
        </w:tc>
      </w:tr>
      <w:tr w14:paraId="5CE7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0AF2A15">
            <w:pPr>
              <w:widowControl/>
              <w:wordWrap w:val="0"/>
              <w:spacing w:line="312" w:lineRule="auto"/>
              <w:jc w:val="center"/>
              <w:rPr>
                <w:rFonts w:ascii="楷体_GB2312" w:eastAsia="楷体_GB2312" w:cs="宋体"/>
                <w:kern w:val="0"/>
                <w:sz w:val="24"/>
              </w:rPr>
            </w:pPr>
            <w:r>
              <w:rPr>
                <w:rFonts w:hint="eastAsia" w:ascii="楷体_GB2312" w:eastAsia="楷体_GB2312" w:cs="宋体"/>
                <w:kern w:val="0"/>
                <w:sz w:val="24"/>
              </w:rPr>
              <w:t>教学</w:t>
            </w:r>
          </w:p>
          <w:p w14:paraId="2BD395F7">
            <w:pPr>
              <w:widowControl/>
              <w:wordWrap w:val="0"/>
              <w:spacing w:line="312" w:lineRule="auto"/>
              <w:jc w:val="center"/>
              <w:rPr>
                <w:rFonts w:ascii="楷体_GB2312" w:eastAsia="楷体_GB2312" w:cs="宋体"/>
                <w:kern w:val="0"/>
                <w:sz w:val="24"/>
              </w:rPr>
            </w:pPr>
            <w:r>
              <w:rPr>
                <w:rFonts w:hint="eastAsia" w:ascii="楷体_GB2312" w:eastAsia="楷体_GB2312" w:cs="宋体"/>
                <w:kern w:val="0"/>
                <w:sz w:val="24"/>
              </w:rPr>
              <w:t>素养</w:t>
            </w:r>
          </w:p>
        </w:tc>
        <w:tc>
          <w:tcPr>
            <w:tcW w:w="5828" w:type="dxa"/>
            <w:tcBorders>
              <w:top w:val="single" w:color="auto" w:sz="4" w:space="0"/>
              <w:left w:val="single" w:color="auto" w:sz="4" w:space="0"/>
              <w:bottom w:val="single" w:color="auto" w:sz="4" w:space="0"/>
              <w:right w:val="single" w:color="auto" w:sz="4" w:space="0"/>
            </w:tcBorders>
            <w:shd w:val="clear" w:color="auto" w:fill="auto"/>
            <w:vAlign w:val="center"/>
          </w:tcPr>
          <w:p w14:paraId="6F2CDECC">
            <w:pPr>
              <w:widowControl/>
              <w:wordWrap w:val="0"/>
              <w:spacing w:line="312" w:lineRule="auto"/>
              <w:rPr>
                <w:rFonts w:ascii="楷体_GB2312" w:eastAsia="楷体_GB2312" w:cs="宋体"/>
                <w:kern w:val="0"/>
                <w:sz w:val="24"/>
              </w:rPr>
            </w:pPr>
            <w:r>
              <w:rPr>
                <w:rFonts w:ascii="楷体_GB2312" w:eastAsia="楷体_GB2312"/>
                <w:kern w:val="0"/>
                <w:sz w:val="24"/>
              </w:rPr>
              <w:t>11</w:t>
            </w:r>
            <w:r>
              <w:rPr>
                <w:rFonts w:hint="eastAsia" w:ascii="楷体_GB2312" w:eastAsia="楷体_GB2312" w:cs="宋体"/>
                <w:kern w:val="0"/>
                <w:sz w:val="24"/>
              </w:rPr>
              <w:t>.教学内容熟练，条理清晰，逻辑性强。</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276C2F8C">
            <w:pPr>
              <w:widowControl/>
              <w:wordWrap w:val="0"/>
              <w:spacing w:line="312" w:lineRule="auto"/>
              <w:jc w:val="center"/>
              <w:rPr>
                <w:rFonts w:ascii="楷体_GB2312" w:eastAsia="楷体_GB2312" w:cs="宋体"/>
                <w:kern w:val="0"/>
                <w:sz w:val="24"/>
              </w:rPr>
            </w:pPr>
            <w:r>
              <w:rPr>
                <w:rFonts w:ascii="楷体_GB2312" w:eastAsia="楷体_GB2312"/>
                <w:kern w:val="0"/>
                <w:sz w:val="24"/>
              </w:rPr>
              <w:t>10</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7C68D603">
            <w:pPr>
              <w:widowControl/>
              <w:wordWrap w:val="0"/>
              <w:spacing w:line="312" w:lineRule="auto"/>
              <w:rPr>
                <w:rFonts w:ascii="楷体_GB2312" w:eastAsia="楷体_GB2312" w:cs="宋体"/>
                <w:kern w:val="0"/>
                <w:sz w:val="24"/>
              </w:rPr>
            </w:pPr>
          </w:p>
        </w:tc>
      </w:tr>
      <w:tr w14:paraId="4CCD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 w:type="dxa"/>
            <w:vMerge w:val="continue"/>
            <w:tcBorders>
              <w:top w:val="single" w:color="auto" w:sz="4" w:space="0"/>
              <w:left w:val="single" w:color="auto" w:sz="4" w:space="0"/>
              <w:bottom w:val="single" w:color="auto" w:sz="4" w:space="0"/>
              <w:right w:val="single" w:color="auto" w:sz="4" w:space="0"/>
            </w:tcBorders>
            <w:vAlign w:val="center"/>
          </w:tcPr>
          <w:p w14:paraId="1DBC5FA9">
            <w:pPr>
              <w:widowControl/>
              <w:spacing w:line="312" w:lineRule="auto"/>
              <w:jc w:val="center"/>
              <w:rPr>
                <w:rFonts w:ascii="楷体_GB2312" w:eastAsia="楷体_GB2312" w:cs="宋体"/>
                <w:kern w:val="0"/>
                <w:sz w:val="24"/>
              </w:rPr>
            </w:pPr>
          </w:p>
        </w:tc>
        <w:tc>
          <w:tcPr>
            <w:tcW w:w="5828" w:type="dxa"/>
            <w:tcBorders>
              <w:top w:val="single" w:color="auto" w:sz="4" w:space="0"/>
              <w:left w:val="single" w:color="auto" w:sz="4" w:space="0"/>
              <w:bottom w:val="single" w:color="auto" w:sz="4" w:space="0"/>
              <w:right w:val="single" w:color="auto" w:sz="4" w:space="0"/>
            </w:tcBorders>
            <w:shd w:val="clear" w:color="auto" w:fill="auto"/>
            <w:vAlign w:val="center"/>
          </w:tcPr>
          <w:p w14:paraId="5EAE9961">
            <w:pPr>
              <w:widowControl/>
              <w:wordWrap w:val="0"/>
              <w:spacing w:line="312" w:lineRule="auto"/>
              <w:rPr>
                <w:rFonts w:ascii="楷体_GB2312" w:eastAsia="楷体_GB2312"/>
                <w:kern w:val="0"/>
                <w:sz w:val="24"/>
              </w:rPr>
            </w:pPr>
            <w:r>
              <w:rPr>
                <w:rFonts w:ascii="楷体_GB2312" w:eastAsia="楷体_GB2312"/>
                <w:kern w:val="0"/>
                <w:sz w:val="24"/>
              </w:rPr>
              <w:t>12</w:t>
            </w:r>
            <w:r>
              <w:rPr>
                <w:rFonts w:hint="eastAsia" w:ascii="楷体_GB2312" w:eastAsia="楷体_GB2312" w:cs="宋体"/>
                <w:kern w:val="0"/>
                <w:sz w:val="24"/>
              </w:rPr>
              <w:t>.普通话较标准，语言规范、流畅，讲课有感染力。</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6B3F06E9">
            <w:pPr>
              <w:widowControl/>
              <w:wordWrap w:val="0"/>
              <w:spacing w:line="312" w:lineRule="auto"/>
              <w:jc w:val="center"/>
              <w:rPr>
                <w:rFonts w:ascii="楷体_GB2312" w:eastAsia="楷体_GB2312"/>
                <w:kern w:val="0"/>
                <w:sz w:val="24"/>
              </w:rPr>
            </w:pPr>
            <w:r>
              <w:rPr>
                <w:rFonts w:ascii="楷体_GB2312" w:eastAsia="楷体_GB2312"/>
                <w:kern w:val="0"/>
                <w:sz w:val="24"/>
              </w:rPr>
              <w:t>5</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6BF90F54">
            <w:pPr>
              <w:widowControl/>
              <w:wordWrap w:val="0"/>
              <w:spacing w:line="312" w:lineRule="auto"/>
              <w:rPr>
                <w:rFonts w:ascii="楷体_GB2312" w:eastAsia="楷体_GB2312" w:cs="宋体"/>
                <w:kern w:val="0"/>
                <w:sz w:val="24"/>
              </w:rPr>
            </w:pPr>
          </w:p>
        </w:tc>
      </w:tr>
      <w:tr w14:paraId="2872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 w:type="dxa"/>
            <w:vMerge w:val="continue"/>
            <w:tcBorders>
              <w:top w:val="single" w:color="auto" w:sz="4" w:space="0"/>
              <w:left w:val="single" w:color="auto" w:sz="4" w:space="0"/>
              <w:bottom w:val="single" w:color="auto" w:sz="4" w:space="0"/>
              <w:right w:val="single" w:color="auto" w:sz="4" w:space="0"/>
            </w:tcBorders>
            <w:vAlign w:val="center"/>
          </w:tcPr>
          <w:p w14:paraId="2BE5015F">
            <w:pPr>
              <w:widowControl/>
              <w:spacing w:line="312" w:lineRule="auto"/>
              <w:jc w:val="center"/>
              <w:rPr>
                <w:rFonts w:ascii="楷体_GB2312" w:eastAsia="楷体_GB2312" w:cs="宋体"/>
                <w:kern w:val="0"/>
                <w:sz w:val="24"/>
              </w:rPr>
            </w:pPr>
          </w:p>
        </w:tc>
        <w:tc>
          <w:tcPr>
            <w:tcW w:w="5828" w:type="dxa"/>
            <w:tcBorders>
              <w:top w:val="single" w:color="auto" w:sz="4" w:space="0"/>
              <w:left w:val="single" w:color="auto" w:sz="4" w:space="0"/>
              <w:bottom w:val="single" w:color="auto" w:sz="4" w:space="0"/>
              <w:right w:val="single" w:color="auto" w:sz="4" w:space="0"/>
            </w:tcBorders>
            <w:shd w:val="clear" w:color="auto" w:fill="auto"/>
            <w:vAlign w:val="center"/>
          </w:tcPr>
          <w:p w14:paraId="0B7269FD">
            <w:pPr>
              <w:widowControl/>
              <w:wordWrap w:val="0"/>
              <w:spacing w:line="312" w:lineRule="auto"/>
              <w:rPr>
                <w:rFonts w:ascii="楷体_GB2312" w:eastAsia="楷体_GB2312" w:cs="宋体"/>
                <w:kern w:val="0"/>
                <w:sz w:val="24"/>
              </w:rPr>
            </w:pPr>
            <w:r>
              <w:rPr>
                <w:rFonts w:ascii="楷体_GB2312" w:eastAsia="楷体_GB2312" w:cs="宋体"/>
                <w:kern w:val="0"/>
                <w:sz w:val="24"/>
              </w:rPr>
              <w:t>13</w:t>
            </w:r>
            <w:r>
              <w:rPr>
                <w:rFonts w:hint="eastAsia" w:ascii="楷体_GB2312" w:eastAsia="楷体_GB2312" w:cs="宋体"/>
                <w:kern w:val="0"/>
                <w:sz w:val="24"/>
              </w:rPr>
              <w:t>.板书适当，结构合理。</w:t>
            </w:r>
            <w:r>
              <w:rPr>
                <w:rFonts w:hint="eastAsia"/>
              </w:rPr>
              <w:t>.</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3F58C589">
            <w:pPr>
              <w:widowControl/>
              <w:wordWrap w:val="0"/>
              <w:spacing w:line="312" w:lineRule="auto"/>
              <w:jc w:val="center"/>
              <w:rPr>
                <w:rFonts w:ascii="楷体_GB2312" w:eastAsia="楷体_GB2312" w:cs="宋体"/>
                <w:kern w:val="0"/>
                <w:sz w:val="24"/>
              </w:rPr>
            </w:pPr>
            <w:r>
              <w:rPr>
                <w:rFonts w:ascii="楷体_GB2312" w:eastAsia="楷体_GB2312"/>
                <w:kern w:val="0"/>
                <w:sz w:val="24"/>
              </w:rPr>
              <w:t>5</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4B9EDC34">
            <w:pPr>
              <w:widowControl/>
              <w:wordWrap w:val="0"/>
              <w:spacing w:line="312" w:lineRule="auto"/>
              <w:rPr>
                <w:rFonts w:ascii="楷体_GB2312" w:eastAsia="楷体_GB2312" w:cs="宋体"/>
                <w:kern w:val="0"/>
                <w:sz w:val="24"/>
              </w:rPr>
            </w:pPr>
          </w:p>
        </w:tc>
      </w:tr>
      <w:tr w14:paraId="4D24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0" w:type="dxa"/>
            <w:tcBorders>
              <w:top w:val="single" w:color="auto" w:sz="4" w:space="0"/>
              <w:left w:val="single" w:color="auto" w:sz="4" w:space="0"/>
              <w:right w:val="single" w:color="auto" w:sz="4" w:space="0"/>
            </w:tcBorders>
            <w:shd w:val="clear" w:color="auto" w:fill="auto"/>
          </w:tcPr>
          <w:p w14:paraId="23613B55">
            <w:pPr>
              <w:widowControl/>
              <w:wordWrap w:val="0"/>
              <w:spacing w:line="312" w:lineRule="auto"/>
              <w:jc w:val="center"/>
              <w:rPr>
                <w:rFonts w:ascii="楷体_GB2312" w:eastAsia="楷体_GB2312" w:cs="宋体"/>
                <w:kern w:val="0"/>
                <w:sz w:val="24"/>
              </w:rPr>
            </w:pPr>
            <w:r>
              <w:rPr>
                <w:rFonts w:hint="eastAsia" w:ascii="楷体_GB2312" w:eastAsia="楷体_GB2312" w:cs="宋体"/>
                <w:kern w:val="0"/>
                <w:sz w:val="24"/>
              </w:rPr>
              <w:t>教学</w:t>
            </w:r>
          </w:p>
          <w:p w14:paraId="56F070CA">
            <w:pPr>
              <w:widowControl/>
              <w:wordWrap w:val="0"/>
              <w:spacing w:line="312" w:lineRule="auto"/>
              <w:jc w:val="center"/>
              <w:rPr>
                <w:rFonts w:ascii="楷体_GB2312" w:eastAsia="楷体_GB2312" w:cs="宋体"/>
                <w:kern w:val="0"/>
                <w:sz w:val="24"/>
              </w:rPr>
            </w:pPr>
            <w:r>
              <w:rPr>
                <w:rFonts w:hint="eastAsia" w:ascii="楷体_GB2312" w:eastAsia="楷体_GB2312" w:cs="宋体"/>
                <w:kern w:val="0"/>
                <w:sz w:val="24"/>
              </w:rPr>
              <w:t>效果</w:t>
            </w:r>
          </w:p>
        </w:tc>
        <w:tc>
          <w:tcPr>
            <w:tcW w:w="5828" w:type="dxa"/>
            <w:tcBorders>
              <w:top w:val="single" w:color="auto" w:sz="4" w:space="0"/>
              <w:left w:val="single" w:color="auto" w:sz="4" w:space="0"/>
              <w:bottom w:val="single" w:color="auto" w:sz="4" w:space="0"/>
              <w:right w:val="single" w:color="auto" w:sz="4" w:space="0"/>
            </w:tcBorders>
            <w:shd w:val="clear" w:color="auto" w:fill="auto"/>
            <w:vAlign w:val="center"/>
          </w:tcPr>
          <w:p w14:paraId="6123E732">
            <w:pPr>
              <w:widowControl/>
              <w:wordWrap w:val="0"/>
              <w:spacing w:line="312" w:lineRule="auto"/>
              <w:rPr>
                <w:rFonts w:ascii="楷体_GB2312" w:eastAsia="楷体_GB2312" w:cs="宋体"/>
                <w:kern w:val="0"/>
                <w:sz w:val="24"/>
              </w:rPr>
            </w:pPr>
            <w:r>
              <w:rPr>
                <w:rFonts w:hint="eastAsia" w:ascii="楷体_GB2312" w:eastAsia="楷体_GB2312"/>
                <w:kern w:val="0"/>
                <w:sz w:val="24"/>
              </w:rPr>
              <w:t>1</w:t>
            </w:r>
            <w:r>
              <w:rPr>
                <w:rFonts w:ascii="楷体_GB2312" w:eastAsia="楷体_GB2312"/>
                <w:kern w:val="0"/>
                <w:sz w:val="24"/>
              </w:rPr>
              <w:t>4</w:t>
            </w:r>
            <w:r>
              <w:rPr>
                <w:rFonts w:hint="eastAsia" w:ascii="楷体_GB2312" w:eastAsia="楷体_GB2312" w:cs="宋体"/>
                <w:kern w:val="0"/>
                <w:sz w:val="24"/>
              </w:rPr>
              <w:t>.课堂组织能有效进行，内容充实，师生同步，学生体验好。</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396965FF">
            <w:pPr>
              <w:widowControl/>
              <w:wordWrap w:val="0"/>
              <w:spacing w:line="312" w:lineRule="auto"/>
              <w:jc w:val="center"/>
              <w:rPr>
                <w:rFonts w:ascii="楷体_GB2312" w:eastAsia="楷体_GB2312" w:cs="宋体"/>
                <w:kern w:val="0"/>
                <w:sz w:val="24"/>
              </w:rPr>
            </w:pPr>
            <w:r>
              <w:rPr>
                <w:rFonts w:hint="eastAsia" w:ascii="楷体_GB2312" w:eastAsia="楷体_GB2312"/>
                <w:kern w:val="0"/>
                <w:sz w:val="24"/>
              </w:rPr>
              <w:t>10</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1B7AB2A4">
            <w:pPr>
              <w:widowControl/>
              <w:wordWrap w:val="0"/>
              <w:spacing w:line="312" w:lineRule="auto"/>
              <w:rPr>
                <w:rFonts w:ascii="楷体_GB2312" w:eastAsia="楷体_GB2312" w:cs="宋体"/>
                <w:kern w:val="0"/>
                <w:sz w:val="24"/>
              </w:rPr>
            </w:pPr>
          </w:p>
        </w:tc>
      </w:tr>
      <w:tr w14:paraId="7EE5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7B9DA14F">
            <w:pPr>
              <w:widowControl/>
              <w:wordWrap w:val="0"/>
              <w:spacing w:line="312" w:lineRule="auto"/>
              <w:jc w:val="center"/>
              <w:rPr>
                <w:rFonts w:ascii="楷体_GB2312" w:eastAsia="楷体_GB2312" w:cs="宋体"/>
                <w:kern w:val="0"/>
                <w:sz w:val="24"/>
              </w:rPr>
            </w:pPr>
            <w:r>
              <w:rPr>
                <w:rFonts w:hint="eastAsia" w:ascii="楷体_GB2312" w:eastAsia="楷体_GB2312" w:cs="宋体"/>
                <w:kern w:val="0"/>
                <w:sz w:val="24"/>
              </w:rPr>
              <w:t>合计</w:t>
            </w:r>
          </w:p>
        </w:tc>
        <w:tc>
          <w:tcPr>
            <w:tcW w:w="5828" w:type="dxa"/>
            <w:tcBorders>
              <w:top w:val="single" w:color="auto" w:sz="4" w:space="0"/>
              <w:left w:val="single" w:color="auto" w:sz="4" w:space="0"/>
              <w:bottom w:val="single" w:color="auto" w:sz="4" w:space="0"/>
              <w:right w:val="single" w:color="auto" w:sz="4" w:space="0"/>
            </w:tcBorders>
            <w:shd w:val="clear" w:color="auto" w:fill="auto"/>
          </w:tcPr>
          <w:p w14:paraId="69424AD5">
            <w:pPr>
              <w:widowControl/>
              <w:wordWrap w:val="0"/>
              <w:spacing w:line="312" w:lineRule="auto"/>
              <w:rPr>
                <w:rFonts w:ascii="楷体_GB2312" w:eastAsia="楷体_GB2312" w:cs="宋体"/>
                <w:kern w:val="0"/>
                <w:sz w:val="24"/>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2F3DC664">
            <w:pPr>
              <w:widowControl/>
              <w:wordWrap w:val="0"/>
              <w:spacing w:line="312" w:lineRule="auto"/>
              <w:jc w:val="center"/>
              <w:rPr>
                <w:rFonts w:ascii="楷体_GB2312" w:eastAsia="楷体_GB2312" w:cs="宋体"/>
                <w:kern w:val="0"/>
                <w:sz w:val="24"/>
              </w:rPr>
            </w:pPr>
            <w:r>
              <w:rPr>
                <w:rFonts w:hint="eastAsia" w:ascii="楷体_GB2312" w:eastAsia="楷体_GB2312"/>
                <w:kern w:val="0"/>
                <w:sz w:val="24"/>
              </w:rPr>
              <w:t>100</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6FF0AB37">
            <w:pPr>
              <w:widowControl/>
              <w:wordWrap w:val="0"/>
              <w:spacing w:line="312" w:lineRule="auto"/>
              <w:rPr>
                <w:rFonts w:ascii="楷体_GB2312" w:eastAsia="楷体_GB2312" w:cs="宋体"/>
                <w:kern w:val="0"/>
                <w:sz w:val="24"/>
              </w:rPr>
            </w:pPr>
          </w:p>
        </w:tc>
      </w:tr>
      <w:tr w14:paraId="57FF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3C2F941F">
            <w:pPr>
              <w:widowControl/>
              <w:wordWrap w:val="0"/>
              <w:spacing w:line="312" w:lineRule="auto"/>
              <w:jc w:val="center"/>
              <w:rPr>
                <w:rFonts w:ascii="楷体_GB2312" w:eastAsia="楷体_GB2312" w:cs="宋体"/>
                <w:kern w:val="0"/>
                <w:sz w:val="24"/>
              </w:rPr>
            </w:pPr>
            <w:r>
              <w:rPr>
                <w:rFonts w:hint="eastAsia" w:ascii="楷体_GB2312" w:eastAsia="楷体_GB2312" w:cs="宋体"/>
                <w:kern w:val="0"/>
                <w:sz w:val="24"/>
              </w:rPr>
              <w:t>意见</w:t>
            </w:r>
          </w:p>
          <w:p w14:paraId="085234DE">
            <w:pPr>
              <w:widowControl/>
              <w:wordWrap w:val="0"/>
              <w:spacing w:line="312" w:lineRule="auto"/>
              <w:jc w:val="center"/>
              <w:rPr>
                <w:rFonts w:ascii="楷体_GB2312" w:eastAsia="楷体_GB2312" w:cs="宋体"/>
                <w:kern w:val="0"/>
                <w:sz w:val="24"/>
              </w:rPr>
            </w:pPr>
            <w:r>
              <w:rPr>
                <w:rFonts w:hint="eastAsia" w:ascii="楷体_GB2312" w:eastAsia="楷体_GB2312" w:cs="宋体"/>
                <w:kern w:val="0"/>
                <w:sz w:val="24"/>
              </w:rPr>
              <w:t>及建议</w:t>
            </w:r>
          </w:p>
        </w:tc>
        <w:tc>
          <w:tcPr>
            <w:tcW w:w="728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4C2E6B0">
            <w:pPr>
              <w:widowControl/>
              <w:wordWrap w:val="0"/>
              <w:spacing w:line="312" w:lineRule="auto"/>
              <w:rPr>
                <w:rFonts w:ascii="楷体_GB2312" w:eastAsia="楷体_GB2312" w:cs="宋体"/>
                <w:kern w:val="0"/>
                <w:sz w:val="24"/>
              </w:rPr>
            </w:pPr>
          </w:p>
          <w:p w14:paraId="5C8285C0">
            <w:pPr>
              <w:widowControl/>
              <w:wordWrap w:val="0"/>
              <w:spacing w:line="312" w:lineRule="auto"/>
              <w:rPr>
                <w:rFonts w:ascii="楷体_GB2312" w:eastAsia="楷体_GB2312" w:cs="宋体"/>
                <w:kern w:val="0"/>
                <w:sz w:val="24"/>
              </w:rPr>
            </w:pPr>
          </w:p>
          <w:p w14:paraId="5418D710">
            <w:pPr>
              <w:widowControl/>
              <w:wordWrap w:val="0"/>
              <w:spacing w:line="312" w:lineRule="auto"/>
              <w:rPr>
                <w:rFonts w:ascii="楷体_GB2312" w:eastAsia="楷体_GB2312" w:cs="宋体"/>
                <w:kern w:val="0"/>
                <w:sz w:val="24"/>
              </w:rPr>
            </w:pPr>
          </w:p>
        </w:tc>
      </w:tr>
    </w:tbl>
    <w:p w14:paraId="70928B95">
      <w:pPr>
        <w:widowControl/>
        <w:wordWrap w:val="0"/>
        <w:spacing w:line="312" w:lineRule="auto"/>
        <w:rPr>
          <w:rFonts w:ascii="楷体_GB2312" w:eastAsia="楷体_GB2312" w:cs="宋体"/>
          <w:kern w:val="0"/>
          <w:sz w:val="24"/>
        </w:rPr>
      </w:pPr>
    </w:p>
    <w:p w14:paraId="7E5192D5">
      <w:pPr>
        <w:widowControl/>
        <w:wordWrap w:val="0"/>
        <w:spacing w:line="312" w:lineRule="auto"/>
        <w:rPr>
          <w:rFonts w:ascii="楷体_GB2312" w:eastAsia="楷体_GB2312" w:cs="宋体"/>
          <w:kern w:val="0"/>
          <w:sz w:val="24"/>
        </w:rPr>
      </w:pPr>
    </w:p>
    <w:p w14:paraId="795CB4D0">
      <w:pPr>
        <w:widowControl/>
        <w:wordWrap w:val="0"/>
        <w:spacing w:line="312" w:lineRule="auto"/>
        <w:rPr>
          <w:rFonts w:ascii="楷体_GB2312" w:eastAsia="楷体_GB2312" w:cs="宋体"/>
          <w:kern w:val="0"/>
          <w:sz w:val="24"/>
        </w:rPr>
      </w:pPr>
      <w:r>
        <w:rPr>
          <w:rFonts w:hint="eastAsia" w:ascii="楷体_GB2312" w:eastAsia="楷体_GB2312" w:cs="宋体"/>
          <w:kern w:val="0"/>
          <w:sz w:val="24"/>
        </w:rPr>
        <w:t xml:space="preserve">附表2： </w:t>
      </w:r>
    </w:p>
    <w:p w14:paraId="749183D9">
      <w:pPr>
        <w:widowControl/>
        <w:tabs>
          <w:tab w:val="center" w:pos="4025"/>
          <w:tab w:val="left" w:pos="6656"/>
        </w:tabs>
        <w:spacing w:line="312" w:lineRule="auto"/>
        <w:jc w:val="center"/>
        <w:rPr>
          <w:rFonts w:ascii="楷体_GB2312" w:eastAsia="楷体_GB2312" w:cs="宋体"/>
          <w:kern w:val="0"/>
          <w:sz w:val="32"/>
          <w:szCs w:val="32"/>
        </w:rPr>
      </w:pPr>
      <w:r>
        <w:rPr>
          <w:rFonts w:hint="eastAsia" w:ascii="楷体_GB2312" w:eastAsia="楷体_GB2312" w:cs="宋体"/>
          <w:kern w:val="0"/>
          <w:sz w:val="32"/>
          <w:szCs w:val="32"/>
        </w:rPr>
        <w:t>安庆开放大学</w:t>
      </w:r>
    </w:p>
    <w:p w14:paraId="0D7C1871">
      <w:pPr>
        <w:widowControl/>
        <w:tabs>
          <w:tab w:val="center" w:pos="4025"/>
          <w:tab w:val="left" w:pos="6656"/>
        </w:tabs>
        <w:spacing w:line="312" w:lineRule="auto"/>
        <w:jc w:val="center"/>
        <w:rPr>
          <w:rFonts w:ascii="楷体_GB2312" w:eastAsia="楷体_GB2312" w:cs="宋体"/>
          <w:b/>
          <w:kern w:val="0"/>
          <w:sz w:val="24"/>
        </w:rPr>
      </w:pPr>
      <w:r>
        <w:rPr>
          <w:rFonts w:hint="eastAsia" w:ascii="楷体_GB2312" w:eastAsia="楷体_GB2312" w:cs="宋体"/>
          <w:b/>
          <w:kern w:val="0"/>
          <w:sz w:val="24"/>
        </w:rPr>
        <w:t>学生测评得分汇总表</w:t>
      </w:r>
    </w:p>
    <w:tbl>
      <w:tblPr>
        <w:tblStyle w:val="5"/>
        <w:tblW w:w="8700" w:type="dxa"/>
        <w:tblInd w:w="93" w:type="dxa"/>
        <w:tblLayout w:type="fixed"/>
        <w:tblCellMar>
          <w:top w:w="0" w:type="dxa"/>
          <w:left w:w="108" w:type="dxa"/>
          <w:bottom w:w="0" w:type="dxa"/>
          <w:right w:w="108" w:type="dxa"/>
        </w:tblCellMar>
      </w:tblPr>
      <w:tblGrid>
        <w:gridCol w:w="789"/>
        <w:gridCol w:w="1140"/>
        <w:gridCol w:w="1619"/>
        <w:gridCol w:w="2502"/>
        <w:gridCol w:w="1619"/>
        <w:gridCol w:w="1031"/>
      </w:tblGrid>
      <w:tr w14:paraId="2FF793EF">
        <w:tblPrEx>
          <w:tblCellMar>
            <w:top w:w="0" w:type="dxa"/>
            <w:left w:w="108" w:type="dxa"/>
            <w:bottom w:w="0" w:type="dxa"/>
            <w:right w:w="108" w:type="dxa"/>
          </w:tblCellMar>
        </w:tblPrEx>
        <w:trPr>
          <w:trHeight w:val="665" w:hRule="atLeast"/>
        </w:trPr>
        <w:tc>
          <w:tcPr>
            <w:tcW w:w="789" w:type="dxa"/>
            <w:tcBorders>
              <w:top w:val="single" w:color="auto" w:sz="4" w:space="0"/>
              <w:left w:val="single" w:color="auto" w:sz="4" w:space="0"/>
              <w:bottom w:val="single" w:color="auto" w:sz="4" w:space="0"/>
              <w:right w:val="single" w:color="auto" w:sz="4" w:space="0"/>
            </w:tcBorders>
            <w:shd w:val="clear" w:color="auto" w:fill="auto"/>
            <w:vAlign w:val="center"/>
          </w:tcPr>
          <w:p w14:paraId="6CC25D39">
            <w:pPr>
              <w:widowControl/>
              <w:jc w:val="center"/>
              <w:rPr>
                <w:rFonts w:ascii="楷体_GB2312" w:eastAsia="楷体_GB2312" w:cs="宋体"/>
                <w:kern w:val="0"/>
                <w:sz w:val="24"/>
              </w:rPr>
            </w:pPr>
            <w:r>
              <w:rPr>
                <w:rFonts w:hint="eastAsia" w:ascii="楷体_GB2312" w:eastAsia="楷体_GB2312" w:cs="宋体"/>
                <w:kern w:val="0"/>
                <w:sz w:val="24"/>
              </w:rPr>
              <w:t>序号</w:t>
            </w:r>
          </w:p>
        </w:tc>
        <w:tc>
          <w:tcPr>
            <w:tcW w:w="1140" w:type="dxa"/>
            <w:tcBorders>
              <w:top w:val="single" w:color="auto" w:sz="4" w:space="0"/>
              <w:left w:val="nil"/>
              <w:bottom w:val="single" w:color="auto" w:sz="4" w:space="0"/>
              <w:right w:val="single" w:color="auto" w:sz="4" w:space="0"/>
            </w:tcBorders>
            <w:shd w:val="clear" w:color="auto" w:fill="auto"/>
            <w:vAlign w:val="center"/>
          </w:tcPr>
          <w:p w14:paraId="777F3A0E">
            <w:pPr>
              <w:widowControl/>
              <w:jc w:val="center"/>
              <w:rPr>
                <w:rFonts w:ascii="楷体_GB2312" w:eastAsia="楷体_GB2312" w:cs="宋体"/>
                <w:kern w:val="0"/>
                <w:sz w:val="24"/>
              </w:rPr>
            </w:pPr>
            <w:r>
              <w:rPr>
                <w:rFonts w:hint="eastAsia" w:ascii="楷体_GB2312" w:eastAsia="楷体_GB2312" w:cs="宋体"/>
                <w:kern w:val="0"/>
                <w:sz w:val="24"/>
              </w:rPr>
              <w:t>姓 名</w:t>
            </w:r>
          </w:p>
        </w:tc>
        <w:tc>
          <w:tcPr>
            <w:tcW w:w="1619" w:type="dxa"/>
            <w:tcBorders>
              <w:top w:val="single" w:color="auto" w:sz="4" w:space="0"/>
              <w:left w:val="nil"/>
              <w:bottom w:val="single" w:color="auto" w:sz="4" w:space="0"/>
              <w:right w:val="single" w:color="auto" w:sz="4" w:space="0"/>
            </w:tcBorders>
            <w:shd w:val="clear" w:color="auto" w:fill="auto"/>
            <w:vAlign w:val="center"/>
          </w:tcPr>
          <w:p w14:paraId="66E33015">
            <w:pPr>
              <w:widowControl/>
              <w:jc w:val="center"/>
              <w:rPr>
                <w:rFonts w:ascii="楷体_GB2312" w:eastAsia="楷体_GB2312" w:cs="宋体"/>
                <w:kern w:val="0"/>
                <w:sz w:val="24"/>
              </w:rPr>
            </w:pPr>
            <w:r>
              <w:rPr>
                <w:rFonts w:hint="eastAsia" w:ascii="楷体_GB2312" w:eastAsia="楷体_GB2312" w:cs="宋体"/>
                <w:kern w:val="0"/>
                <w:sz w:val="24"/>
              </w:rPr>
              <w:t>任教班级</w:t>
            </w:r>
          </w:p>
        </w:tc>
        <w:tc>
          <w:tcPr>
            <w:tcW w:w="2502" w:type="dxa"/>
            <w:tcBorders>
              <w:top w:val="single" w:color="auto" w:sz="4" w:space="0"/>
              <w:left w:val="nil"/>
              <w:bottom w:val="single" w:color="auto" w:sz="4" w:space="0"/>
              <w:right w:val="single" w:color="auto" w:sz="4" w:space="0"/>
            </w:tcBorders>
            <w:shd w:val="clear" w:color="auto" w:fill="auto"/>
            <w:vAlign w:val="center"/>
          </w:tcPr>
          <w:p w14:paraId="34B87F5B">
            <w:pPr>
              <w:widowControl/>
              <w:jc w:val="center"/>
              <w:rPr>
                <w:rFonts w:ascii="楷体_GB2312" w:eastAsia="楷体_GB2312" w:cs="宋体"/>
                <w:kern w:val="0"/>
                <w:sz w:val="24"/>
              </w:rPr>
            </w:pPr>
            <w:r>
              <w:rPr>
                <w:rFonts w:hint="eastAsia" w:ascii="楷体_GB2312" w:eastAsia="楷体_GB2312" w:cs="宋体"/>
                <w:kern w:val="0"/>
                <w:sz w:val="24"/>
              </w:rPr>
              <w:t>任教课程</w:t>
            </w:r>
          </w:p>
        </w:tc>
        <w:tc>
          <w:tcPr>
            <w:tcW w:w="1619" w:type="dxa"/>
            <w:tcBorders>
              <w:top w:val="single" w:color="auto" w:sz="4" w:space="0"/>
              <w:left w:val="nil"/>
              <w:bottom w:val="single" w:color="auto" w:sz="4" w:space="0"/>
              <w:right w:val="single" w:color="auto" w:sz="4" w:space="0"/>
            </w:tcBorders>
            <w:shd w:val="clear" w:color="auto" w:fill="auto"/>
            <w:vAlign w:val="center"/>
          </w:tcPr>
          <w:p w14:paraId="24FA84DA">
            <w:pPr>
              <w:widowControl/>
              <w:jc w:val="center"/>
              <w:rPr>
                <w:rFonts w:ascii="楷体_GB2312" w:eastAsia="楷体_GB2312" w:cs="宋体"/>
                <w:kern w:val="0"/>
                <w:sz w:val="24"/>
              </w:rPr>
            </w:pPr>
            <w:r>
              <w:rPr>
                <w:rFonts w:hint="eastAsia" w:ascii="楷体_GB2312" w:eastAsia="楷体_GB2312" w:cs="宋体"/>
                <w:kern w:val="0"/>
                <w:sz w:val="24"/>
              </w:rPr>
              <w:t>测评</w:t>
            </w:r>
            <w:r>
              <w:rPr>
                <w:rFonts w:hint="eastAsia" w:ascii="楷体_GB2312" w:eastAsia="楷体_GB2312" w:cs="宋体"/>
                <w:kern w:val="0"/>
                <w:sz w:val="24"/>
              </w:rPr>
              <w:br w:type="textWrapping"/>
            </w:r>
            <w:r>
              <w:rPr>
                <w:rFonts w:hint="eastAsia" w:ascii="楷体_GB2312" w:eastAsia="楷体_GB2312" w:cs="宋体"/>
                <w:kern w:val="0"/>
                <w:sz w:val="24"/>
              </w:rPr>
              <w:t>学生数</w:t>
            </w:r>
          </w:p>
        </w:tc>
        <w:tc>
          <w:tcPr>
            <w:tcW w:w="1031" w:type="dxa"/>
            <w:tcBorders>
              <w:top w:val="single" w:color="auto" w:sz="4" w:space="0"/>
              <w:left w:val="nil"/>
              <w:bottom w:val="single" w:color="auto" w:sz="4" w:space="0"/>
              <w:right w:val="single" w:color="auto" w:sz="4" w:space="0"/>
            </w:tcBorders>
            <w:shd w:val="clear" w:color="auto" w:fill="auto"/>
            <w:vAlign w:val="center"/>
          </w:tcPr>
          <w:p w14:paraId="39C75AEA">
            <w:pPr>
              <w:widowControl/>
              <w:jc w:val="center"/>
              <w:rPr>
                <w:rFonts w:ascii="楷体_GB2312" w:eastAsia="楷体_GB2312" w:cs="宋体"/>
                <w:kern w:val="0"/>
                <w:sz w:val="24"/>
              </w:rPr>
            </w:pPr>
            <w:r>
              <w:rPr>
                <w:rFonts w:hint="eastAsia" w:ascii="楷体_GB2312" w:eastAsia="楷体_GB2312" w:cs="宋体"/>
                <w:kern w:val="0"/>
                <w:sz w:val="24"/>
              </w:rPr>
              <w:t>得分</w:t>
            </w:r>
          </w:p>
        </w:tc>
      </w:tr>
      <w:tr w14:paraId="7BDDA05B">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47F2F1E5">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4E36AF43">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22EE8BB6">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34728DF3">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29BC6C09">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3C89570F">
            <w:pPr>
              <w:widowControl/>
              <w:jc w:val="center"/>
              <w:rPr>
                <w:rFonts w:ascii="楷体_GB2312" w:eastAsia="楷体_GB2312" w:cs="宋体"/>
                <w:kern w:val="0"/>
                <w:sz w:val="24"/>
              </w:rPr>
            </w:pPr>
          </w:p>
        </w:tc>
      </w:tr>
      <w:tr w14:paraId="67B546EF">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005DAEF6">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250DB610">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1A0E3B1D">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2EFE8B59">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76349791">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5AA78564">
            <w:pPr>
              <w:widowControl/>
              <w:jc w:val="center"/>
              <w:rPr>
                <w:rFonts w:ascii="楷体_GB2312" w:eastAsia="楷体_GB2312" w:cs="宋体"/>
                <w:kern w:val="0"/>
                <w:sz w:val="24"/>
              </w:rPr>
            </w:pPr>
          </w:p>
        </w:tc>
      </w:tr>
      <w:tr w14:paraId="0D591055">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306F3776">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35AF6E47">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26266D6A">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2B404A42">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5C6D9C25">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740C0CEF">
            <w:pPr>
              <w:widowControl/>
              <w:jc w:val="center"/>
              <w:rPr>
                <w:rFonts w:ascii="楷体_GB2312" w:eastAsia="楷体_GB2312" w:cs="宋体"/>
                <w:kern w:val="0"/>
                <w:sz w:val="24"/>
              </w:rPr>
            </w:pPr>
          </w:p>
        </w:tc>
      </w:tr>
      <w:tr w14:paraId="4D32526E">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2CD448C0">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66F7A63E">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45B19714">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48FDAC16">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46BFAF51">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42B5A2C6">
            <w:pPr>
              <w:widowControl/>
              <w:jc w:val="center"/>
              <w:rPr>
                <w:rFonts w:ascii="楷体_GB2312" w:eastAsia="楷体_GB2312" w:cs="宋体"/>
                <w:kern w:val="0"/>
                <w:sz w:val="24"/>
              </w:rPr>
            </w:pPr>
          </w:p>
        </w:tc>
      </w:tr>
      <w:tr w14:paraId="79399740">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1E913143">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431B8F03">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134A3E5C">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224701DA">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191EC50A">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4C79D6FD">
            <w:pPr>
              <w:widowControl/>
              <w:jc w:val="center"/>
              <w:rPr>
                <w:rFonts w:ascii="楷体_GB2312" w:eastAsia="楷体_GB2312" w:cs="宋体"/>
                <w:kern w:val="0"/>
                <w:sz w:val="24"/>
              </w:rPr>
            </w:pPr>
          </w:p>
        </w:tc>
      </w:tr>
      <w:tr w14:paraId="19AB3212">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316C6F4E">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27F6E352">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457B8E6A">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3013593E">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7153661A">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2780F7B2">
            <w:pPr>
              <w:widowControl/>
              <w:jc w:val="center"/>
              <w:rPr>
                <w:rFonts w:ascii="楷体_GB2312" w:eastAsia="楷体_GB2312" w:cs="宋体"/>
                <w:kern w:val="0"/>
                <w:sz w:val="24"/>
              </w:rPr>
            </w:pPr>
          </w:p>
        </w:tc>
      </w:tr>
      <w:tr w14:paraId="511635D4">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57AC9E2D">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143D02AF">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039CC15B">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2FB26201">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69667EB4">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1C179E07">
            <w:pPr>
              <w:widowControl/>
              <w:jc w:val="center"/>
              <w:rPr>
                <w:rFonts w:ascii="楷体_GB2312" w:eastAsia="楷体_GB2312" w:cs="宋体"/>
                <w:kern w:val="0"/>
                <w:sz w:val="24"/>
              </w:rPr>
            </w:pPr>
          </w:p>
        </w:tc>
      </w:tr>
      <w:tr w14:paraId="075AD5F7">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5C1BE433">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350E5EBB">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0354FC7C">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6E66DEA3">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7B77F8E4">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44944654">
            <w:pPr>
              <w:widowControl/>
              <w:jc w:val="center"/>
              <w:rPr>
                <w:rFonts w:ascii="楷体_GB2312" w:eastAsia="楷体_GB2312" w:cs="宋体"/>
                <w:kern w:val="0"/>
                <w:sz w:val="24"/>
              </w:rPr>
            </w:pPr>
          </w:p>
        </w:tc>
      </w:tr>
      <w:tr w14:paraId="68A6D88E">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42CF2937">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206CFD92">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104894AC">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4B7C3AAA">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77E35DBA">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688F9DD5">
            <w:pPr>
              <w:widowControl/>
              <w:jc w:val="center"/>
              <w:rPr>
                <w:rFonts w:ascii="楷体_GB2312" w:eastAsia="楷体_GB2312" w:cs="宋体"/>
                <w:kern w:val="0"/>
                <w:sz w:val="24"/>
              </w:rPr>
            </w:pPr>
          </w:p>
        </w:tc>
      </w:tr>
      <w:tr w14:paraId="73B59763">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63CEBA2B">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0CC8E3C2">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11D63EAE">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632F4B56">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286A0FF0">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07F24108">
            <w:pPr>
              <w:widowControl/>
              <w:jc w:val="center"/>
              <w:rPr>
                <w:rFonts w:ascii="楷体_GB2312" w:eastAsia="楷体_GB2312" w:cs="宋体"/>
                <w:kern w:val="0"/>
                <w:sz w:val="24"/>
              </w:rPr>
            </w:pPr>
          </w:p>
        </w:tc>
      </w:tr>
      <w:tr w14:paraId="501ECFE5">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187D95BF">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24E67FB4">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39BDE286">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44A8091E">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7D72A6F3">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327BBD6D">
            <w:pPr>
              <w:widowControl/>
              <w:jc w:val="center"/>
              <w:rPr>
                <w:rFonts w:ascii="楷体_GB2312" w:eastAsia="楷体_GB2312" w:cs="宋体"/>
                <w:kern w:val="0"/>
                <w:sz w:val="24"/>
              </w:rPr>
            </w:pPr>
          </w:p>
        </w:tc>
      </w:tr>
      <w:tr w14:paraId="2C477D70">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491A611A">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140C0547">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2C333EAC">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44F82A12">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7F72C95B">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71A39992">
            <w:pPr>
              <w:widowControl/>
              <w:jc w:val="center"/>
              <w:rPr>
                <w:rFonts w:ascii="楷体_GB2312" w:eastAsia="楷体_GB2312" w:cs="宋体"/>
                <w:kern w:val="0"/>
                <w:sz w:val="24"/>
              </w:rPr>
            </w:pPr>
          </w:p>
        </w:tc>
      </w:tr>
      <w:tr w14:paraId="373F9B44">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4DA3EDDB">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24E8BEEE">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0FF1782C">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3D9BDCF1">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1F77E2CB">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55444609">
            <w:pPr>
              <w:widowControl/>
              <w:jc w:val="center"/>
              <w:rPr>
                <w:rFonts w:ascii="楷体_GB2312" w:eastAsia="楷体_GB2312" w:cs="宋体"/>
                <w:kern w:val="0"/>
                <w:sz w:val="24"/>
              </w:rPr>
            </w:pPr>
          </w:p>
        </w:tc>
      </w:tr>
      <w:tr w14:paraId="301958B4">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1E344AEF">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572B7463">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391CD155">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21977BC7">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4B744939">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4729F7EF">
            <w:pPr>
              <w:widowControl/>
              <w:jc w:val="center"/>
              <w:rPr>
                <w:rFonts w:ascii="楷体_GB2312" w:eastAsia="楷体_GB2312" w:cs="宋体"/>
                <w:kern w:val="0"/>
                <w:sz w:val="24"/>
              </w:rPr>
            </w:pPr>
          </w:p>
        </w:tc>
      </w:tr>
      <w:tr w14:paraId="5DDC66C1">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576CB2CD">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00145245">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26A4D4D8">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1C8629A8">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61F8C235">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1F3F6397">
            <w:pPr>
              <w:widowControl/>
              <w:jc w:val="center"/>
              <w:rPr>
                <w:rFonts w:ascii="楷体_GB2312" w:eastAsia="楷体_GB2312" w:cs="宋体"/>
                <w:kern w:val="0"/>
                <w:sz w:val="24"/>
              </w:rPr>
            </w:pPr>
          </w:p>
        </w:tc>
      </w:tr>
      <w:tr w14:paraId="26CBA79B">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6B5EDE37">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317FD799">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107EC68D">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6A93CB03">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42E03058">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2DAB7C48">
            <w:pPr>
              <w:widowControl/>
              <w:jc w:val="center"/>
              <w:rPr>
                <w:rFonts w:ascii="楷体_GB2312" w:eastAsia="楷体_GB2312" w:cs="宋体"/>
                <w:kern w:val="0"/>
                <w:sz w:val="24"/>
              </w:rPr>
            </w:pPr>
          </w:p>
        </w:tc>
      </w:tr>
      <w:tr w14:paraId="6A3A7E74">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6DE9A9CA">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3823AB56">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4B70CCF2">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41733D6D">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7D084C72">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4269A70D">
            <w:pPr>
              <w:widowControl/>
              <w:jc w:val="center"/>
              <w:rPr>
                <w:rFonts w:ascii="楷体_GB2312" w:eastAsia="楷体_GB2312" w:cs="宋体"/>
                <w:kern w:val="0"/>
                <w:sz w:val="24"/>
              </w:rPr>
            </w:pPr>
          </w:p>
        </w:tc>
      </w:tr>
      <w:tr w14:paraId="6D4950F5">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61121516">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0DBFCAE1">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11D6E412">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7BF84134">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7DEA70B5">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25F2C3AB">
            <w:pPr>
              <w:widowControl/>
              <w:jc w:val="center"/>
              <w:rPr>
                <w:rFonts w:ascii="楷体_GB2312" w:eastAsia="楷体_GB2312" w:cs="宋体"/>
                <w:kern w:val="0"/>
                <w:sz w:val="24"/>
              </w:rPr>
            </w:pPr>
          </w:p>
        </w:tc>
      </w:tr>
      <w:tr w14:paraId="6CC75A19">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30B3BF0A">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7AB4BC2B">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02A3C026">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5F0F3577">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6582F0E5">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6B6069CA">
            <w:pPr>
              <w:widowControl/>
              <w:jc w:val="center"/>
              <w:rPr>
                <w:rFonts w:ascii="楷体_GB2312" w:eastAsia="楷体_GB2312" w:cs="宋体"/>
                <w:kern w:val="0"/>
                <w:sz w:val="24"/>
              </w:rPr>
            </w:pPr>
          </w:p>
        </w:tc>
      </w:tr>
      <w:tr w14:paraId="63329DB0">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36D86AB1">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2781DAA6">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3BADDDAF">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181E5213">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5E3F7206">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43064930">
            <w:pPr>
              <w:widowControl/>
              <w:jc w:val="center"/>
              <w:rPr>
                <w:rFonts w:ascii="楷体_GB2312" w:eastAsia="楷体_GB2312" w:cs="宋体"/>
                <w:kern w:val="0"/>
                <w:sz w:val="24"/>
              </w:rPr>
            </w:pPr>
          </w:p>
        </w:tc>
      </w:tr>
      <w:tr w14:paraId="1614B557">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27D84E51">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30414A0D">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53C29948">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6B7F40B6">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0BE272FE">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09622AE8">
            <w:pPr>
              <w:widowControl/>
              <w:jc w:val="center"/>
              <w:rPr>
                <w:rFonts w:ascii="楷体_GB2312" w:eastAsia="楷体_GB2312" w:cs="宋体"/>
                <w:kern w:val="0"/>
                <w:sz w:val="24"/>
              </w:rPr>
            </w:pPr>
          </w:p>
        </w:tc>
      </w:tr>
      <w:tr w14:paraId="38A5BE0F">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337D80C8">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70C238A4">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6603F06D">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402B6163">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5B43D9FF">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550EECF8">
            <w:pPr>
              <w:widowControl/>
              <w:jc w:val="center"/>
              <w:rPr>
                <w:rFonts w:ascii="楷体_GB2312" w:eastAsia="楷体_GB2312" w:cs="宋体"/>
                <w:kern w:val="0"/>
                <w:sz w:val="24"/>
              </w:rPr>
            </w:pPr>
          </w:p>
        </w:tc>
      </w:tr>
      <w:tr w14:paraId="132E423C">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497928BB">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481C5B42">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02E5DE34">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478A2198">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1937A09C">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061949BB">
            <w:pPr>
              <w:widowControl/>
              <w:jc w:val="center"/>
              <w:rPr>
                <w:rFonts w:ascii="楷体_GB2312" w:eastAsia="楷体_GB2312" w:cs="宋体"/>
                <w:kern w:val="0"/>
                <w:sz w:val="24"/>
              </w:rPr>
            </w:pPr>
          </w:p>
        </w:tc>
      </w:tr>
      <w:tr w14:paraId="2B9D2619">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70AFAD38">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1E952ABE">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5B9575FE">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0FDC693E">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15BE2C71">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3BBBB861">
            <w:pPr>
              <w:widowControl/>
              <w:jc w:val="center"/>
              <w:rPr>
                <w:rFonts w:ascii="楷体_GB2312" w:eastAsia="楷体_GB2312" w:cs="宋体"/>
                <w:kern w:val="0"/>
                <w:sz w:val="24"/>
              </w:rPr>
            </w:pPr>
          </w:p>
        </w:tc>
      </w:tr>
      <w:tr w14:paraId="17EC0F95">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46CB6426">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03CDE232">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0C6B4A38">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0B0B06B6">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410D28B8">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30DFE1F4">
            <w:pPr>
              <w:widowControl/>
              <w:jc w:val="center"/>
              <w:rPr>
                <w:rFonts w:ascii="楷体_GB2312" w:eastAsia="楷体_GB2312" w:cs="宋体"/>
                <w:kern w:val="0"/>
                <w:sz w:val="24"/>
              </w:rPr>
            </w:pPr>
          </w:p>
        </w:tc>
      </w:tr>
      <w:tr w14:paraId="1875E507">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561E749C">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696C6853">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7EEB2851">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1E76A869">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492776B9">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0A0261FD">
            <w:pPr>
              <w:widowControl/>
              <w:jc w:val="center"/>
              <w:rPr>
                <w:rFonts w:ascii="楷体_GB2312" w:eastAsia="楷体_GB2312" w:cs="宋体"/>
                <w:kern w:val="0"/>
                <w:sz w:val="24"/>
              </w:rPr>
            </w:pPr>
          </w:p>
        </w:tc>
      </w:tr>
      <w:tr w14:paraId="6FD546D8">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7DE00745">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1683D815">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5B055466">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7683C4C9">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38215D43">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7303B21F">
            <w:pPr>
              <w:widowControl/>
              <w:jc w:val="center"/>
              <w:rPr>
                <w:rFonts w:ascii="楷体_GB2312" w:eastAsia="楷体_GB2312" w:cs="宋体"/>
                <w:kern w:val="0"/>
                <w:sz w:val="24"/>
              </w:rPr>
            </w:pPr>
          </w:p>
        </w:tc>
      </w:tr>
      <w:tr w14:paraId="34D0FFEB">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640BC8C6">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33223AF5">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433C997A">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06D8BA4F">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43702C23">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415A0079">
            <w:pPr>
              <w:widowControl/>
              <w:jc w:val="center"/>
              <w:rPr>
                <w:rFonts w:ascii="楷体_GB2312" w:eastAsia="楷体_GB2312" w:cs="宋体"/>
                <w:kern w:val="0"/>
                <w:sz w:val="24"/>
              </w:rPr>
            </w:pPr>
          </w:p>
        </w:tc>
      </w:tr>
      <w:tr w14:paraId="3BB3C3B1">
        <w:tblPrEx>
          <w:tblCellMar>
            <w:top w:w="0" w:type="dxa"/>
            <w:left w:w="108" w:type="dxa"/>
            <w:bottom w:w="0" w:type="dxa"/>
            <w:right w:w="108" w:type="dxa"/>
          </w:tblCellMar>
        </w:tblPrEx>
        <w:trPr>
          <w:trHeight w:val="32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50F6ABAB">
            <w:pPr>
              <w:widowControl/>
              <w:jc w:val="center"/>
              <w:rPr>
                <w:rFonts w:ascii="楷体_GB2312" w:eastAsia="楷体_GB2312" w:cs="宋体"/>
                <w:kern w:val="0"/>
                <w:sz w:val="24"/>
              </w:rPr>
            </w:pPr>
          </w:p>
        </w:tc>
        <w:tc>
          <w:tcPr>
            <w:tcW w:w="1140" w:type="dxa"/>
            <w:tcBorders>
              <w:top w:val="nil"/>
              <w:left w:val="nil"/>
              <w:bottom w:val="single" w:color="auto" w:sz="4" w:space="0"/>
              <w:right w:val="single" w:color="auto" w:sz="4" w:space="0"/>
            </w:tcBorders>
            <w:shd w:val="clear" w:color="auto" w:fill="auto"/>
            <w:vAlign w:val="center"/>
          </w:tcPr>
          <w:p w14:paraId="22249C09">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7182C1BC">
            <w:pPr>
              <w:widowControl/>
              <w:jc w:val="center"/>
              <w:rPr>
                <w:rFonts w:ascii="楷体_GB2312" w:eastAsia="楷体_GB2312" w:cs="宋体"/>
                <w:kern w:val="0"/>
                <w:sz w:val="24"/>
              </w:rPr>
            </w:pPr>
          </w:p>
        </w:tc>
        <w:tc>
          <w:tcPr>
            <w:tcW w:w="2502" w:type="dxa"/>
            <w:tcBorders>
              <w:top w:val="nil"/>
              <w:left w:val="nil"/>
              <w:bottom w:val="single" w:color="auto" w:sz="4" w:space="0"/>
              <w:right w:val="single" w:color="auto" w:sz="4" w:space="0"/>
            </w:tcBorders>
            <w:shd w:val="clear" w:color="auto" w:fill="auto"/>
            <w:vAlign w:val="center"/>
          </w:tcPr>
          <w:p w14:paraId="404F398A">
            <w:pPr>
              <w:widowControl/>
              <w:jc w:val="center"/>
              <w:rPr>
                <w:rFonts w:ascii="楷体_GB2312" w:eastAsia="楷体_GB2312" w:cs="宋体"/>
                <w:kern w:val="0"/>
                <w:sz w:val="24"/>
              </w:rPr>
            </w:pPr>
          </w:p>
        </w:tc>
        <w:tc>
          <w:tcPr>
            <w:tcW w:w="1619" w:type="dxa"/>
            <w:tcBorders>
              <w:top w:val="nil"/>
              <w:left w:val="nil"/>
              <w:bottom w:val="single" w:color="auto" w:sz="4" w:space="0"/>
              <w:right w:val="single" w:color="auto" w:sz="4" w:space="0"/>
            </w:tcBorders>
            <w:shd w:val="clear" w:color="auto" w:fill="auto"/>
            <w:vAlign w:val="center"/>
          </w:tcPr>
          <w:p w14:paraId="3A5F40DE">
            <w:pPr>
              <w:widowControl/>
              <w:jc w:val="center"/>
              <w:rPr>
                <w:rFonts w:ascii="楷体_GB2312" w:eastAsia="楷体_GB2312" w:cs="宋体"/>
                <w:kern w:val="0"/>
                <w:sz w:val="24"/>
              </w:rPr>
            </w:pPr>
          </w:p>
        </w:tc>
        <w:tc>
          <w:tcPr>
            <w:tcW w:w="1031" w:type="dxa"/>
            <w:tcBorders>
              <w:top w:val="nil"/>
              <w:left w:val="nil"/>
              <w:bottom w:val="single" w:color="auto" w:sz="4" w:space="0"/>
              <w:right w:val="single" w:color="auto" w:sz="4" w:space="0"/>
            </w:tcBorders>
            <w:shd w:val="clear" w:color="auto" w:fill="auto"/>
            <w:vAlign w:val="center"/>
          </w:tcPr>
          <w:p w14:paraId="73486767">
            <w:pPr>
              <w:widowControl/>
              <w:jc w:val="center"/>
              <w:rPr>
                <w:rFonts w:ascii="楷体_GB2312" w:eastAsia="楷体_GB2312" w:cs="宋体"/>
                <w:kern w:val="0"/>
                <w:sz w:val="24"/>
              </w:rPr>
            </w:pPr>
          </w:p>
        </w:tc>
      </w:tr>
      <w:tr w14:paraId="2598448D">
        <w:tblPrEx>
          <w:tblCellMar>
            <w:top w:w="0" w:type="dxa"/>
            <w:left w:w="108" w:type="dxa"/>
            <w:bottom w:w="0" w:type="dxa"/>
            <w:right w:w="108" w:type="dxa"/>
          </w:tblCellMar>
        </w:tblPrEx>
        <w:trPr>
          <w:trHeight w:val="589" w:hRule="atLeast"/>
        </w:trPr>
        <w:tc>
          <w:tcPr>
            <w:tcW w:w="1929"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14:paraId="7A673F14">
            <w:pPr>
              <w:widowControl/>
              <w:jc w:val="center"/>
              <w:rPr>
                <w:rFonts w:ascii="楷体_GB2312" w:eastAsia="楷体_GB2312" w:cs="宋体"/>
                <w:b/>
                <w:bCs/>
                <w:kern w:val="0"/>
                <w:sz w:val="24"/>
              </w:rPr>
            </w:pPr>
            <w:r>
              <w:rPr>
                <w:rFonts w:hint="eastAsia" w:ascii="楷体_GB2312" w:eastAsia="楷体_GB2312" w:cs="宋体"/>
                <w:b/>
                <w:bCs/>
                <w:kern w:val="0"/>
                <w:sz w:val="24"/>
              </w:rPr>
              <w:t>测评实施说明</w:t>
            </w:r>
          </w:p>
        </w:tc>
        <w:tc>
          <w:tcPr>
            <w:tcW w:w="6771" w:type="dxa"/>
            <w:gridSpan w:val="4"/>
            <w:tcBorders>
              <w:top w:val="single" w:color="auto" w:sz="4" w:space="0"/>
              <w:left w:val="single" w:color="auto" w:sz="4" w:space="0"/>
              <w:bottom w:val="single" w:color="000000" w:sz="4" w:space="0"/>
              <w:right w:val="single" w:color="auto" w:sz="4" w:space="0"/>
            </w:tcBorders>
            <w:shd w:val="clear" w:color="auto" w:fill="auto"/>
            <w:vAlign w:val="center"/>
          </w:tcPr>
          <w:p w14:paraId="65EBE40A">
            <w:pPr>
              <w:widowControl/>
              <w:jc w:val="left"/>
              <w:rPr>
                <w:rFonts w:ascii="楷体_GB2312" w:eastAsia="楷体_GB2312" w:cs="宋体"/>
                <w:bCs/>
                <w:kern w:val="0"/>
                <w:sz w:val="24"/>
              </w:rPr>
            </w:pPr>
            <w:r>
              <w:rPr>
                <w:rFonts w:hint="eastAsia" w:ascii="楷体_GB2312" w:eastAsia="楷体_GB2312" w:cs="宋体"/>
                <w:bCs/>
                <w:kern w:val="0"/>
                <w:sz w:val="24"/>
              </w:rPr>
              <w:t>1、实发测评表    份，实收测评表    份；</w:t>
            </w:r>
            <w:r>
              <w:rPr>
                <w:rFonts w:hint="eastAsia" w:ascii="楷体_GB2312" w:eastAsia="楷体_GB2312" w:cs="宋体"/>
                <w:bCs/>
                <w:kern w:val="0"/>
                <w:sz w:val="24"/>
              </w:rPr>
              <w:br w:type="textWrapping"/>
            </w:r>
            <w:r>
              <w:rPr>
                <w:rFonts w:hint="eastAsia" w:ascii="楷体_GB2312" w:eastAsia="楷体_GB2312" w:cs="宋体"/>
                <w:bCs/>
                <w:kern w:val="0"/>
                <w:sz w:val="24"/>
              </w:rPr>
              <w:t>2、有效测评表    份，无效测评表    份。</w:t>
            </w:r>
            <w:r>
              <w:rPr>
                <w:rFonts w:hint="eastAsia" w:ascii="楷体_GB2312" w:eastAsia="楷体_GB2312" w:cs="宋体"/>
                <w:bCs/>
                <w:kern w:val="0"/>
                <w:sz w:val="24"/>
              </w:rPr>
              <w:br w:type="textWrapping"/>
            </w:r>
            <w:r>
              <w:rPr>
                <w:rFonts w:hint="eastAsia" w:ascii="楷体_GB2312" w:eastAsia="楷体_GB2312" w:cs="宋体"/>
                <w:bCs/>
                <w:kern w:val="0"/>
                <w:sz w:val="24"/>
              </w:rPr>
              <w:t xml:space="preserve">                                       20</w:t>
            </w:r>
            <w:r>
              <w:rPr>
                <w:rFonts w:ascii="楷体_GB2312" w:eastAsia="楷体_GB2312" w:cs="宋体"/>
                <w:bCs/>
                <w:kern w:val="0"/>
                <w:sz w:val="24"/>
              </w:rPr>
              <w:t>2</w:t>
            </w:r>
            <w:r>
              <w:rPr>
                <w:rFonts w:hint="eastAsia" w:ascii="楷体_GB2312" w:eastAsia="楷体_GB2312" w:cs="宋体"/>
                <w:bCs/>
                <w:kern w:val="0"/>
                <w:sz w:val="24"/>
              </w:rPr>
              <w:t xml:space="preserve">  年  月  日</w:t>
            </w:r>
          </w:p>
        </w:tc>
      </w:tr>
    </w:tbl>
    <w:p w14:paraId="5D8AA4CC"/>
    <w:p w14:paraId="51D04BA6"/>
    <w:p w14:paraId="1C29B09E">
      <w:pPr>
        <w:spacing w:line="312" w:lineRule="auto"/>
        <w:jc w:val="center"/>
        <w:outlineLvl w:val="1"/>
        <w:rPr>
          <w:rFonts w:hint="eastAsia" w:ascii="楷体_GB2312" w:eastAsia="楷体_GB2312" w:hAnsiTheme="majorEastAsia" w:cstheme="majorEastAsia"/>
          <w:b/>
          <w:kern w:val="0"/>
          <w:sz w:val="36"/>
          <w:szCs w:val="36"/>
        </w:rPr>
      </w:pPr>
      <w:r>
        <w:rPr>
          <w:rFonts w:hint="eastAsia" w:ascii="楷体_GB2312" w:eastAsia="楷体_GB2312" w:hAnsiTheme="majorEastAsia" w:cstheme="majorEastAsia"/>
          <w:b/>
          <w:sz w:val="36"/>
          <w:szCs w:val="36"/>
        </w:rPr>
        <w:t>安庆开放大学</w:t>
      </w:r>
      <w:bookmarkEnd w:id="0"/>
    </w:p>
    <w:p w14:paraId="06695F7D">
      <w:pPr>
        <w:spacing w:line="312" w:lineRule="auto"/>
        <w:jc w:val="center"/>
        <w:outlineLvl w:val="1"/>
        <w:rPr>
          <w:rFonts w:hint="eastAsia" w:ascii="楷体_GB2312" w:eastAsia="楷体_GB2312" w:hAnsiTheme="majorEastAsia" w:cstheme="majorEastAsia"/>
          <w:b/>
          <w:sz w:val="36"/>
          <w:szCs w:val="36"/>
        </w:rPr>
      </w:pPr>
      <w:bookmarkStart w:id="2" w:name="_Toc22348"/>
      <w:r>
        <w:rPr>
          <w:rFonts w:hint="eastAsia" w:ascii="楷体_GB2312" w:eastAsia="楷体_GB2312" w:hAnsiTheme="majorEastAsia" w:cstheme="majorEastAsia"/>
          <w:b/>
          <w:sz w:val="36"/>
          <w:szCs w:val="36"/>
        </w:rPr>
        <w:t>教师教学质量考核“同行评价”实施办法</w:t>
      </w:r>
      <w:bookmarkEnd w:id="2"/>
    </w:p>
    <w:p w14:paraId="1380F9D5">
      <w:pPr>
        <w:spacing w:before="156" w:beforeLines="50" w:after="156" w:afterLines="50" w:line="312" w:lineRule="auto"/>
        <w:jc w:val="center"/>
        <w:rPr>
          <w:rFonts w:hint="eastAsia" w:ascii="楷体_GB2312" w:hAnsi="宋体" w:eastAsia="楷体_GB2312"/>
          <w:sz w:val="24"/>
        </w:rPr>
      </w:pPr>
    </w:p>
    <w:p w14:paraId="55FD156D">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同行评价”是教师教学质量评价的重要环节之一，是引导教师更新教育观念、强化教育责任、改进教学方法、提高业务水平，实现教学管理规范化、科学化的重要途径。为规范教学行为，督促、激励教师认真履行职责，提高教学质量，完善教学考评体系，根据省教育厅《关于做好省属高校教师教学质量考核工作的指导性意见》（皖教人[2011]4号）文件精神，结合我校实际，特制订本办法。</w:t>
      </w:r>
    </w:p>
    <w:p w14:paraId="692BE783">
      <w:pPr>
        <w:spacing w:line="360" w:lineRule="auto"/>
        <w:ind w:firstLine="562" w:firstLineChars="200"/>
        <w:rPr>
          <w:rFonts w:hint="eastAsia" w:ascii="仿宋" w:hAnsi="仿宋" w:eastAsia="仿宋"/>
          <w:b/>
          <w:snapToGrid w:val="0"/>
          <w:kern w:val="22"/>
          <w:sz w:val="28"/>
          <w:szCs w:val="28"/>
        </w:rPr>
      </w:pPr>
      <w:r>
        <w:rPr>
          <w:rFonts w:hint="eastAsia" w:ascii="仿宋" w:hAnsi="仿宋" w:eastAsia="仿宋"/>
          <w:b/>
          <w:snapToGrid w:val="0"/>
          <w:kern w:val="22"/>
          <w:sz w:val="28"/>
          <w:szCs w:val="28"/>
        </w:rPr>
        <w:t>一、</w:t>
      </w:r>
      <w:bookmarkStart w:id="3" w:name="_Hlk196725211"/>
      <w:r>
        <w:rPr>
          <w:rFonts w:hint="eastAsia" w:ascii="仿宋" w:hAnsi="仿宋" w:eastAsia="仿宋"/>
          <w:b/>
          <w:snapToGrid w:val="0"/>
          <w:kern w:val="22"/>
          <w:sz w:val="28"/>
          <w:szCs w:val="28"/>
        </w:rPr>
        <w:t>评价</w:t>
      </w:r>
      <w:bookmarkEnd w:id="3"/>
      <w:r>
        <w:rPr>
          <w:rFonts w:hint="eastAsia" w:ascii="仿宋" w:hAnsi="仿宋" w:eastAsia="仿宋"/>
          <w:b/>
          <w:snapToGrid w:val="0"/>
          <w:kern w:val="22"/>
          <w:sz w:val="28"/>
          <w:szCs w:val="28"/>
        </w:rPr>
        <w:t>对象</w:t>
      </w:r>
    </w:p>
    <w:p w14:paraId="545D8287">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每学期学生测评工作进行完毕的所有任课教师(包括专职教师、兼职教师)。</w:t>
      </w:r>
    </w:p>
    <w:p w14:paraId="22654B23">
      <w:pPr>
        <w:spacing w:line="360" w:lineRule="auto"/>
        <w:ind w:firstLine="562" w:firstLineChars="200"/>
        <w:rPr>
          <w:rFonts w:hint="eastAsia" w:ascii="仿宋" w:hAnsi="仿宋" w:eastAsia="仿宋"/>
          <w:b/>
          <w:snapToGrid w:val="0"/>
          <w:kern w:val="22"/>
          <w:sz w:val="28"/>
          <w:szCs w:val="28"/>
        </w:rPr>
      </w:pPr>
      <w:r>
        <w:rPr>
          <w:rFonts w:hint="eastAsia" w:ascii="仿宋" w:hAnsi="仿宋" w:eastAsia="仿宋"/>
          <w:b/>
          <w:snapToGrid w:val="0"/>
          <w:kern w:val="22"/>
          <w:sz w:val="28"/>
          <w:szCs w:val="28"/>
        </w:rPr>
        <w:t>二、评价时间</w:t>
      </w:r>
    </w:p>
    <w:p w14:paraId="23004C3E">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评价工作每学期组织一次，定于学期第十五个教学周开始，三周内完成。各评价单位在规定的时间内完成评价工作。</w:t>
      </w:r>
    </w:p>
    <w:p w14:paraId="5D79A7C9">
      <w:pPr>
        <w:spacing w:line="360" w:lineRule="auto"/>
        <w:ind w:firstLine="562" w:firstLineChars="200"/>
        <w:rPr>
          <w:rFonts w:hint="eastAsia" w:ascii="仿宋" w:hAnsi="仿宋" w:eastAsia="仿宋"/>
          <w:b/>
          <w:snapToGrid w:val="0"/>
          <w:kern w:val="22"/>
          <w:sz w:val="28"/>
          <w:szCs w:val="28"/>
        </w:rPr>
      </w:pPr>
      <w:r>
        <w:rPr>
          <w:rFonts w:hint="eastAsia" w:ascii="仿宋" w:hAnsi="仿宋" w:eastAsia="仿宋"/>
          <w:b/>
          <w:snapToGrid w:val="0"/>
          <w:kern w:val="22"/>
          <w:sz w:val="28"/>
          <w:szCs w:val="28"/>
        </w:rPr>
        <w:t>三、评价原则</w:t>
      </w:r>
    </w:p>
    <w:p w14:paraId="1F26ABE1">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1、过程与效果评价相结合原则。评价应把教师的教学过程与教学效果相结合，客观公正、实事求是地进行全面评价。</w:t>
      </w:r>
    </w:p>
    <w:p w14:paraId="299C92C2">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2、定量与定性相结合的原则。评价应尽可能地量化评价标准，以提高评价结果的可靠性和可比性。</w:t>
      </w:r>
    </w:p>
    <w:p w14:paraId="76B6E2E8">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3、科学性、导向性、可测性原则。评价指标及评价指标内容力求既科学严谨、导向明确，又简单可行、便于操作。</w:t>
      </w:r>
    </w:p>
    <w:p w14:paraId="612BD497">
      <w:pPr>
        <w:spacing w:line="360" w:lineRule="auto"/>
        <w:ind w:firstLine="562" w:firstLineChars="200"/>
        <w:rPr>
          <w:rFonts w:hint="eastAsia" w:ascii="仿宋" w:hAnsi="仿宋" w:eastAsia="仿宋"/>
          <w:b/>
          <w:snapToGrid w:val="0"/>
          <w:kern w:val="22"/>
          <w:sz w:val="28"/>
          <w:szCs w:val="28"/>
        </w:rPr>
      </w:pPr>
      <w:r>
        <w:rPr>
          <w:rFonts w:hint="eastAsia" w:ascii="仿宋" w:hAnsi="仿宋" w:eastAsia="仿宋"/>
          <w:b/>
          <w:snapToGrid w:val="0"/>
          <w:kern w:val="22"/>
          <w:sz w:val="28"/>
          <w:szCs w:val="28"/>
        </w:rPr>
        <w:t>四、评价内容</w:t>
      </w:r>
    </w:p>
    <w:p w14:paraId="69879DDD">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评价内容包括教师教学态度、教学内容、教学方法、教学基本素养和教学效果等方面。评价指标及评价指标内容见《教师教学质量考核同行评价表》（附表1）。</w:t>
      </w:r>
    </w:p>
    <w:p w14:paraId="12C00E8A">
      <w:pPr>
        <w:spacing w:line="360" w:lineRule="auto"/>
        <w:ind w:firstLine="562" w:firstLineChars="200"/>
        <w:rPr>
          <w:rFonts w:hint="eastAsia" w:ascii="仿宋" w:hAnsi="仿宋" w:eastAsia="仿宋"/>
          <w:b/>
          <w:snapToGrid w:val="0"/>
          <w:kern w:val="22"/>
          <w:sz w:val="28"/>
          <w:szCs w:val="28"/>
        </w:rPr>
      </w:pPr>
      <w:r>
        <w:rPr>
          <w:rFonts w:hint="eastAsia" w:ascii="仿宋" w:hAnsi="仿宋" w:eastAsia="仿宋"/>
          <w:b/>
          <w:snapToGrid w:val="0"/>
          <w:kern w:val="22"/>
          <w:sz w:val="28"/>
          <w:szCs w:val="28"/>
        </w:rPr>
        <w:t>五、组织程序</w:t>
      </w:r>
    </w:p>
    <w:p w14:paraId="6CFA8325">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1、“同行评价”工作以教研组为单位具体实施。各教研组分别成立评价小组，由教研组长任组长，成员由教学管理部门会同各教研组组长在专、兼职教师中选出政治思想表现好、学术水平较高、教学经验丰富、公正无私的人员担任，评价小组人员组成以3—5人为宜。</w:t>
      </w:r>
    </w:p>
    <w:p w14:paraId="6186196D">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3、各教研组在规定的时间内，召集评价小组成员，依据评价内容，填写《教师教学质量考核同行评价表》，并将统计数据填入《同行评价结果汇总表》(见附件2)。</w:t>
      </w:r>
    </w:p>
    <w:p w14:paraId="708A5585">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4、封存《教师教学质量考核同行评价表》，并将之与《同行评价结果汇总表》一并移交教学管理部门核算、存档。</w:t>
      </w:r>
    </w:p>
    <w:p w14:paraId="05FFB0E0">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六、评价结果的核算</w:t>
      </w:r>
    </w:p>
    <w:p w14:paraId="3D314808">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1、根据《教师教学质量考核同行评价表》的总分汇总。</w:t>
      </w:r>
    </w:p>
    <w:p w14:paraId="26A53FC3">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2、评价结果核算：为保证各教研组评价结果标准统一，在各教研组中取一个教研组被测评价师的平均分为标准系数，在此基础上折算出其他教研组教师的测评分。</w:t>
      </w:r>
    </w:p>
    <w:p w14:paraId="2C8BE20D">
      <w:pPr>
        <w:spacing w:line="360" w:lineRule="auto"/>
        <w:rPr>
          <w:rFonts w:hint="eastAsia" w:ascii="仿宋" w:hAnsi="仿宋" w:eastAsia="仿宋"/>
          <w:sz w:val="28"/>
          <w:szCs w:val="28"/>
        </w:rPr>
      </w:pPr>
    </w:p>
    <w:p w14:paraId="7ADB8922">
      <w:pPr>
        <w:spacing w:line="360" w:lineRule="auto"/>
        <w:rPr>
          <w:rFonts w:hint="eastAsia" w:ascii="仿宋" w:hAnsi="仿宋" w:eastAsia="仿宋"/>
          <w:sz w:val="28"/>
          <w:szCs w:val="28"/>
        </w:rPr>
      </w:pPr>
      <w:r>
        <w:rPr>
          <w:rFonts w:hint="eastAsia" w:ascii="仿宋" w:hAnsi="仿宋" w:eastAsia="仿宋"/>
          <w:sz w:val="28"/>
          <w:szCs w:val="28"/>
        </w:rPr>
        <w:t>附表1：《教师教学质量考核同行评价表》</w:t>
      </w:r>
    </w:p>
    <w:p w14:paraId="5328E2DF">
      <w:pPr>
        <w:spacing w:line="360" w:lineRule="auto"/>
        <w:rPr>
          <w:rFonts w:hint="eastAsia" w:ascii="仿宋" w:hAnsi="仿宋" w:eastAsia="仿宋"/>
          <w:sz w:val="28"/>
          <w:szCs w:val="28"/>
        </w:rPr>
      </w:pPr>
      <w:r>
        <w:rPr>
          <w:rFonts w:hint="eastAsia" w:ascii="仿宋" w:hAnsi="仿宋" w:eastAsia="仿宋"/>
          <w:sz w:val="28"/>
          <w:szCs w:val="28"/>
        </w:rPr>
        <w:t>附表2：《教师教学质量考核同行评价表》</w:t>
      </w:r>
    </w:p>
    <w:p w14:paraId="25045771">
      <w:pPr>
        <w:widowControl/>
        <w:spacing w:line="312" w:lineRule="auto"/>
        <w:rPr>
          <w:rFonts w:hint="eastAsia" w:ascii="楷体_GB2312" w:hAnsi="宋体" w:eastAsia="楷体_GB2312" w:cs="宋体"/>
          <w:kern w:val="0"/>
          <w:sz w:val="24"/>
        </w:rPr>
      </w:pPr>
      <w:r>
        <w:rPr>
          <w:rFonts w:hint="eastAsia" w:ascii="楷体_GB2312" w:hAnsi="宋体" w:eastAsia="楷体_GB2312" w:cs="宋体"/>
          <w:kern w:val="0"/>
          <w:sz w:val="24"/>
        </w:rPr>
        <w:t>附表1：</w:t>
      </w:r>
    </w:p>
    <w:p w14:paraId="329B5282">
      <w:pPr>
        <w:widowControl/>
        <w:tabs>
          <w:tab w:val="center" w:pos="4025"/>
          <w:tab w:val="left" w:pos="6656"/>
        </w:tabs>
        <w:spacing w:line="312" w:lineRule="auto"/>
        <w:jc w:val="center"/>
        <w:rPr>
          <w:rFonts w:hint="eastAsia" w:ascii="楷体_GB2312" w:hAnsi="宋体" w:eastAsia="楷体_GB2312" w:cs="宋体"/>
          <w:kern w:val="0"/>
          <w:sz w:val="32"/>
          <w:szCs w:val="32"/>
        </w:rPr>
      </w:pPr>
      <w:r>
        <w:rPr>
          <w:rFonts w:hint="eastAsia" w:ascii="楷体_GB2312" w:hAnsi="宋体" w:eastAsia="楷体_GB2312" w:cs="宋体"/>
          <w:kern w:val="0"/>
          <w:sz w:val="32"/>
          <w:szCs w:val="32"/>
        </w:rPr>
        <w:t>安庆开放大学</w:t>
      </w:r>
    </w:p>
    <w:p w14:paraId="0BB91182">
      <w:pPr>
        <w:widowControl/>
        <w:tabs>
          <w:tab w:val="center" w:pos="4025"/>
          <w:tab w:val="left" w:pos="6656"/>
        </w:tabs>
        <w:spacing w:line="312" w:lineRule="auto"/>
        <w:jc w:val="center"/>
        <w:rPr>
          <w:rFonts w:hint="eastAsia" w:ascii="楷体_GB2312" w:hAnsi="宋体" w:eastAsia="楷体_GB2312" w:cs="宋体"/>
          <w:bCs/>
          <w:kern w:val="0"/>
          <w:sz w:val="24"/>
        </w:rPr>
      </w:pPr>
      <w:r>
        <w:rPr>
          <w:rFonts w:hint="eastAsia" w:ascii="楷体_GB2312" w:hAnsi="宋体" w:eastAsia="楷体_GB2312"/>
          <w:bCs/>
          <w:sz w:val="24"/>
        </w:rPr>
        <w:t>教师教学质量考核同行评价表</w:t>
      </w:r>
    </w:p>
    <w:p w14:paraId="55E15841">
      <w:pPr>
        <w:widowControl/>
        <w:tabs>
          <w:tab w:val="center" w:pos="4025"/>
          <w:tab w:val="left" w:pos="6656"/>
          <w:tab w:val="left" w:pos="8265"/>
        </w:tabs>
        <w:spacing w:line="312" w:lineRule="auto"/>
        <w:ind w:firstLine="120" w:firstLineChars="50"/>
        <w:rPr>
          <w:rFonts w:hint="eastAsia" w:ascii="楷体_GB2312" w:hAnsi="宋体" w:eastAsia="楷体_GB2312" w:cs="宋体"/>
          <w:kern w:val="0"/>
          <w:sz w:val="24"/>
        </w:rPr>
      </w:pPr>
      <w:r>
        <w:rPr>
          <w:rFonts w:hint="eastAsia" w:ascii="楷体_GB2312" w:hAnsi="宋体" w:eastAsia="楷体_GB2312" w:cs="宋体"/>
          <w:kern w:val="0"/>
          <w:sz w:val="24"/>
        </w:rPr>
        <w:t xml:space="preserve">教师姓名： </w:t>
      </w:r>
      <w:r>
        <w:rPr>
          <w:rFonts w:ascii="楷体_GB2312" w:hAnsi="宋体" w:eastAsia="楷体_GB2312" w:cs="宋体"/>
          <w:kern w:val="0"/>
          <w:sz w:val="24"/>
        </w:rPr>
        <w:t xml:space="preserve">                                         </w:t>
      </w:r>
      <w:r>
        <w:rPr>
          <w:rFonts w:hint="eastAsia" w:ascii="楷体_GB2312" w:hAnsi="宋体" w:eastAsia="楷体_GB2312" w:cs="宋体"/>
          <w:kern w:val="0"/>
          <w:sz w:val="24"/>
        </w:rPr>
        <w:t xml:space="preserve">学年 </w:t>
      </w:r>
      <w:r>
        <w:rPr>
          <w:rFonts w:ascii="楷体_GB2312" w:hAnsi="宋体" w:eastAsia="楷体_GB2312" w:cs="宋体"/>
          <w:kern w:val="0"/>
          <w:sz w:val="24"/>
        </w:rPr>
        <w:t xml:space="preserve"> </w:t>
      </w:r>
      <w:r>
        <w:rPr>
          <w:rFonts w:hint="eastAsia" w:ascii="楷体_GB2312" w:hAnsi="宋体" w:eastAsia="楷体_GB2312" w:cs="宋体"/>
          <w:kern w:val="0"/>
          <w:sz w:val="24"/>
        </w:rPr>
        <w:t xml:space="preserve">第 </w:t>
      </w:r>
      <w:r>
        <w:rPr>
          <w:rFonts w:ascii="楷体_GB2312" w:hAnsi="宋体" w:eastAsia="楷体_GB2312" w:cs="宋体"/>
          <w:kern w:val="0"/>
          <w:sz w:val="24"/>
        </w:rPr>
        <w:t xml:space="preserve"> </w:t>
      </w:r>
      <w:r>
        <w:rPr>
          <w:rFonts w:hint="eastAsia" w:ascii="楷体_GB2312" w:hAnsi="宋体" w:eastAsia="楷体_GB2312" w:cs="宋体"/>
          <w:kern w:val="0"/>
          <w:sz w:val="24"/>
        </w:rPr>
        <w:t>学期</w:t>
      </w:r>
    </w:p>
    <w:tbl>
      <w:tblPr>
        <w:tblStyle w:val="5"/>
        <w:tblW w:w="8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6234"/>
        <w:gridCol w:w="1030"/>
        <w:gridCol w:w="793"/>
      </w:tblGrid>
      <w:tr w14:paraId="644E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4103A003">
            <w:pPr>
              <w:widowControl/>
              <w:spacing w:line="312" w:lineRule="auto"/>
              <w:jc w:val="center"/>
              <w:rPr>
                <w:rFonts w:hint="eastAsia" w:ascii="楷体_GB2312" w:hAnsi="宋体" w:eastAsia="楷体_GB2312" w:cs="宋体"/>
                <w:b/>
                <w:kern w:val="0"/>
                <w:sz w:val="24"/>
              </w:rPr>
            </w:pPr>
            <w:r>
              <w:rPr>
                <w:rFonts w:hint="eastAsia" w:ascii="楷体_GB2312" w:hAnsi="宋体" w:eastAsia="楷体_GB2312" w:cs="宋体"/>
                <w:b/>
                <w:kern w:val="0"/>
                <w:sz w:val="24"/>
              </w:rPr>
              <w:t>项  目</w:t>
            </w:r>
          </w:p>
        </w:tc>
        <w:tc>
          <w:tcPr>
            <w:tcW w:w="6234" w:type="dxa"/>
            <w:tcBorders>
              <w:top w:val="single" w:color="auto" w:sz="4" w:space="0"/>
              <w:left w:val="single" w:color="auto" w:sz="4" w:space="0"/>
              <w:bottom w:val="single" w:color="auto" w:sz="4" w:space="0"/>
              <w:right w:val="single" w:color="auto" w:sz="4" w:space="0"/>
            </w:tcBorders>
            <w:shd w:val="clear" w:color="auto" w:fill="auto"/>
            <w:vAlign w:val="center"/>
          </w:tcPr>
          <w:p w14:paraId="431E6A3B">
            <w:pPr>
              <w:widowControl/>
              <w:spacing w:line="312" w:lineRule="auto"/>
              <w:jc w:val="center"/>
              <w:rPr>
                <w:rFonts w:hint="eastAsia" w:ascii="楷体_GB2312" w:hAnsi="宋体" w:eastAsia="楷体_GB2312" w:cs="宋体"/>
                <w:b/>
                <w:kern w:val="0"/>
                <w:sz w:val="24"/>
              </w:rPr>
            </w:pPr>
            <w:r>
              <w:rPr>
                <w:rFonts w:hint="eastAsia" w:ascii="楷体_GB2312" w:hAnsi="宋体" w:eastAsia="楷体_GB2312" w:cs="宋体"/>
                <w:b/>
                <w:kern w:val="0"/>
                <w:sz w:val="24"/>
              </w:rPr>
              <w:t>主  要  内  容</w:t>
            </w:r>
          </w:p>
        </w:tc>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00DE3CCB">
            <w:pPr>
              <w:widowControl/>
              <w:spacing w:line="312" w:lineRule="auto"/>
              <w:jc w:val="center"/>
              <w:rPr>
                <w:rFonts w:hint="eastAsia" w:ascii="楷体_GB2312" w:hAnsi="宋体" w:eastAsia="楷体_GB2312" w:cs="宋体"/>
                <w:b/>
                <w:kern w:val="0"/>
                <w:sz w:val="24"/>
              </w:rPr>
            </w:pPr>
            <w:r>
              <w:rPr>
                <w:rFonts w:hint="eastAsia" w:ascii="楷体_GB2312" w:hAnsi="宋体" w:eastAsia="楷体_GB2312" w:cs="宋体"/>
                <w:b/>
                <w:kern w:val="0"/>
                <w:sz w:val="24"/>
              </w:rPr>
              <w:t>分值</w:t>
            </w:r>
          </w:p>
        </w:tc>
        <w:tc>
          <w:tcPr>
            <w:tcW w:w="793" w:type="dxa"/>
            <w:tcBorders>
              <w:top w:val="single" w:color="auto" w:sz="4" w:space="0"/>
              <w:left w:val="single" w:color="auto" w:sz="4" w:space="0"/>
              <w:bottom w:val="single" w:color="auto" w:sz="4" w:space="0"/>
              <w:right w:val="single" w:color="auto" w:sz="4" w:space="0"/>
            </w:tcBorders>
            <w:shd w:val="clear" w:color="auto" w:fill="auto"/>
            <w:vAlign w:val="center"/>
          </w:tcPr>
          <w:p w14:paraId="68CEE5AD">
            <w:pPr>
              <w:widowControl/>
              <w:spacing w:line="312" w:lineRule="auto"/>
              <w:jc w:val="center"/>
              <w:rPr>
                <w:rFonts w:hint="eastAsia" w:ascii="楷体_GB2312" w:hAnsi="宋体" w:eastAsia="楷体_GB2312" w:cs="宋体"/>
                <w:b/>
                <w:kern w:val="0"/>
                <w:sz w:val="24"/>
              </w:rPr>
            </w:pPr>
            <w:r>
              <w:rPr>
                <w:rFonts w:hint="eastAsia" w:ascii="楷体_GB2312" w:hAnsi="宋体" w:eastAsia="楷体_GB2312" w:cs="宋体"/>
                <w:b/>
                <w:kern w:val="0"/>
                <w:sz w:val="24"/>
              </w:rPr>
              <w:t>得分</w:t>
            </w:r>
          </w:p>
        </w:tc>
      </w:tr>
      <w:tr w14:paraId="0D83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jc w:val="center"/>
        </w:trPr>
        <w:tc>
          <w:tcPr>
            <w:tcW w:w="885" w:type="dxa"/>
            <w:tcBorders>
              <w:top w:val="single" w:color="auto" w:sz="4" w:space="0"/>
              <w:left w:val="single" w:color="auto" w:sz="4" w:space="0"/>
              <w:right w:val="single" w:color="auto" w:sz="4" w:space="0"/>
            </w:tcBorders>
            <w:shd w:val="clear" w:color="auto" w:fill="auto"/>
            <w:vAlign w:val="center"/>
          </w:tcPr>
          <w:p w14:paraId="1C5E12C7">
            <w:pPr>
              <w:widowControl/>
              <w:spacing w:line="312" w:lineRule="auto"/>
              <w:jc w:val="center"/>
              <w:rPr>
                <w:rFonts w:ascii="楷体_GB2312" w:eastAsia="楷体_GB2312" w:cs="宋体"/>
                <w:kern w:val="0"/>
                <w:sz w:val="24"/>
              </w:rPr>
            </w:pPr>
            <w:r>
              <w:rPr>
                <w:rFonts w:hint="eastAsia" w:ascii="楷体_GB2312" w:eastAsia="楷体_GB2312" w:cs="宋体"/>
                <w:kern w:val="0"/>
                <w:sz w:val="24"/>
              </w:rPr>
              <w:t>立德</w:t>
            </w:r>
          </w:p>
          <w:p w14:paraId="43DFCB84">
            <w:pPr>
              <w:widowControl/>
              <w:spacing w:line="312" w:lineRule="auto"/>
              <w:jc w:val="center"/>
              <w:rPr>
                <w:rFonts w:ascii="楷体_GB2312" w:eastAsia="楷体_GB2312" w:cs="宋体"/>
                <w:kern w:val="0"/>
                <w:sz w:val="24"/>
              </w:rPr>
            </w:pPr>
            <w:r>
              <w:rPr>
                <w:rFonts w:hint="eastAsia" w:ascii="楷体_GB2312" w:eastAsia="楷体_GB2312" w:cs="宋体"/>
                <w:kern w:val="0"/>
                <w:sz w:val="24"/>
              </w:rPr>
              <w:t>树人</w:t>
            </w:r>
          </w:p>
        </w:tc>
        <w:tc>
          <w:tcPr>
            <w:tcW w:w="6234" w:type="dxa"/>
            <w:tcBorders>
              <w:top w:val="single" w:color="auto" w:sz="4" w:space="0"/>
              <w:left w:val="single" w:color="auto" w:sz="4" w:space="0"/>
              <w:bottom w:val="single" w:color="auto" w:sz="4" w:space="0"/>
              <w:right w:val="single" w:color="auto" w:sz="4" w:space="0"/>
            </w:tcBorders>
            <w:shd w:val="clear" w:color="auto" w:fill="auto"/>
            <w:vAlign w:val="center"/>
          </w:tcPr>
          <w:p w14:paraId="7B8F697B">
            <w:pPr>
              <w:widowControl/>
              <w:spacing w:line="312" w:lineRule="auto"/>
              <w:rPr>
                <w:rFonts w:ascii="楷体_GB2312" w:eastAsia="楷体_GB2312"/>
                <w:kern w:val="0"/>
                <w:sz w:val="24"/>
              </w:rPr>
            </w:pPr>
            <w:r>
              <w:rPr>
                <w:rFonts w:hint="eastAsia" w:ascii="楷体_GB2312" w:eastAsia="楷体_GB2312"/>
                <w:kern w:val="0"/>
                <w:sz w:val="24"/>
              </w:rPr>
              <w:t>1.落实立德树人根本任务、将思想政治教育、课程思政元素融入教育教学全过程，案例选择恰当。</w:t>
            </w:r>
          </w:p>
        </w:tc>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47CE8E6A">
            <w:pPr>
              <w:widowControl/>
              <w:spacing w:line="312" w:lineRule="auto"/>
              <w:jc w:val="center"/>
              <w:rPr>
                <w:rFonts w:ascii="楷体_GB2312" w:eastAsia="楷体_GB2312"/>
                <w:kern w:val="0"/>
                <w:sz w:val="24"/>
              </w:rPr>
            </w:pPr>
            <w:r>
              <w:rPr>
                <w:rFonts w:hint="eastAsia" w:ascii="楷体_GB2312" w:eastAsia="楷体_GB2312"/>
                <w:kern w:val="0"/>
                <w:sz w:val="24"/>
              </w:rPr>
              <w:t>1</w:t>
            </w:r>
            <w:r>
              <w:rPr>
                <w:rFonts w:ascii="楷体_GB2312" w:eastAsia="楷体_GB2312"/>
                <w:kern w:val="0"/>
                <w:sz w:val="24"/>
              </w:rPr>
              <w:t>0</w:t>
            </w:r>
          </w:p>
        </w:tc>
        <w:tc>
          <w:tcPr>
            <w:tcW w:w="793" w:type="dxa"/>
            <w:tcBorders>
              <w:top w:val="single" w:color="auto" w:sz="4" w:space="0"/>
              <w:left w:val="single" w:color="auto" w:sz="4" w:space="0"/>
              <w:bottom w:val="single" w:color="auto" w:sz="4" w:space="0"/>
              <w:right w:val="single" w:color="auto" w:sz="4" w:space="0"/>
            </w:tcBorders>
            <w:shd w:val="clear" w:color="auto" w:fill="auto"/>
            <w:vAlign w:val="center"/>
          </w:tcPr>
          <w:p w14:paraId="5A3A66BA">
            <w:pPr>
              <w:widowControl/>
              <w:spacing w:line="312" w:lineRule="auto"/>
              <w:jc w:val="center"/>
              <w:rPr>
                <w:rFonts w:hint="eastAsia" w:ascii="楷体_GB2312" w:hAnsi="宋体" w:eastAsia="楷体_GB2312" w:cs="宋体"/>
                <w:kern w:val="0"/>
                <w:sz w:val="24"/>
              </w:rPr>
            </w:pPr>
          </w:p>
        </w:tc>
      </w:tr>
      <w:tr w14:paraId="38E4B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jc w:val="center"/>
        </w:trPr>
        <w:tc>
          <w:tcPr>
            <w:tcW w:w="885" w:type="dxa"/>
            <w:vMerge w:val="restart"/>
            <w:tcBorders>
              <w:top w:val="single" w:color="auto" w:sz="4" w:space="0"/>
              <w:left w:val="single" w:color="auto" w:sz="4" w:space="0"/>
              <w:right w:val="single" w:color="auto" w:sz="4" w:space="0"/>
            </w:tcBorders>
            <w:shd w:val="clear" w:color="auto" w:fill="auto"/>
            <w:vAlign w:val="center"/>
          </w:tcPr>
          <w:p w14:paraId="3C91D88C">
            <w:pPr>
              <w:widowControl/>
              <w:spacing w:line="312" w:lineRule="auto"/>
              <w:jc w:val="center"/>
              <w:rPr>
                <w:rFonts w:ascii="楷体_GB2312" w:eastAsia="楷体_GB2312" w:cs="宋体"/>
                <w:kern w:val="0"/>
                <w:sz w:val="24"/>
              </w:rPr>
            </w:pPr>
            <w:r>
              <w:rPr>
                <w:rFonts w:hint="eastAsia" w:ascii="楷体_GB2312" w:eastAsia="楷体_GB2312" w:cs="宋体"/>
                <w:kern w:val="0"/>
                <w:sz w:val="24"/>
              </w:rPr>
              <w:t>教学</w:t>
            </w:r>
          </w:p>
          <w:p w14:paraId="6FFCFECF">
            <w:pPr>
              <w:widowControl/>
              <w:spacing w:line="312" w:lineRule="auto"/>
              <w:jc w:val="center"/>
              <w:rPr>
                <w:rFonts w:ascii="楷体_GB2312" w:eastAsia="楷体_GB2312" w:cs="宋体"/>
                <w:kern w:val="0"/>
                <w:sz w:val="24"/>
              </w:rPr>
            </w:pPr>
            <w:r>
              <w:rPr>
                <w:rFonts w:hint="eastAsia" w:ascii="楷体_GB2312" w:eastAsia="楷体_GB2312" w:cs="宋体"/>
                <w:kern w:val="0"/>
                <w:sz w:val="24"/>
              </w:rPr>
              <w:t>态度</w:t>
            </w:r>
          </w:p>
        </w:tc>
        <w:tc>
          <w:tcPr>
            <w:tcW w:w="6234" w:type="dxa"/>
            <w:tcBorders>
              <w:top w:val="single" w:color="auto" w:sz="4" w:space="0"/>
              <w:left w:val="single" w:color="auto" w:sz="4" w:space="0"/>
              <w:bottom w:val="single" w:color="auto" w:sz="4" w:space="0"/>
              <w:right w:val="single" w:color="auto" w:sz="4" w:space="0"/>
            </w:tcBorders>
            <w:shd w:val="clear" w:color="auto" w:fill="auto"/>
          </w:tcPr>
          <w:p w14:paraId="57C83E83">
            <w:pPr>
              <w:widowControl/>
              <w:spacing w:line="312" w:lineRule="auto"/>
              <w:rPr>
                <w:rFonts w:ascii="楷体_GB2312" w:eastAsia="楷体_GB2312"/>
                <w:kern w:val="0"/>
                <w:sz w:val="24"/>
              </w:rPr>
            </w:pPr>
            <w:r>
              <w:rPr>
                <w:rFonts w:hint="eastAsia" w:ascii="楷体_GB2312" w:eastAsia="楷体_GB2312"/>
                <w:kern w:val="0"/>
                <w:sz w:val="24"/>
              </w:rPr>
              <w:t>2.衣着得体，精神饱满，教态自如。</w:t>
            </w:r>
          </w:p>
        </w:tc>
        <w:tc>
          <w:tcPr>
            <w:tcW w:w="1030" w:type="dxa"/>
            <w:tcBorders>
              <w:top w:val="single" w:color="auto" w:sz="4" w:space="0"/>
              <w:left w:val="single" w:color="auto" w:sz="4" w:space="0"/>
              <w:bottom w:val="single" w:color="auto" w:sz="4" w:space="0"/>
              <w:right w:val="single" w:color="auto" w:sz="4" w:space="0"/>
            </w:tcBorders>
            <w:shd w:val="clear" w:color="auto" w:fill="auto"/>
          </w:tcPr>
          <w:p w14:paraId="38131669">
            <w:pPr>
              <w:widowControl/>
              <w:spacing w:line="312" w:lineRule="auto"/>
              <w:jc w:val="center"/>
              <w:rPr>
                <w:rFonts w:ascii="楷体_GB2312" w:eastAsia="楷体_GB2312"/>
                <w:kern w:val="0"/>
                <w:sz w:val="24"/>
              </w:rPr>
            </w:pPr>
            <w:r>
              <w:rPr>
                <w:rFonts w:ascii="楷体_GB2312" w:eastAsia="楷体_GB2312"/>
                <w:kern w:val="0"/>
                <w:sz w:val="24"/>
              </w:rPr>
              <w:t>7</w:t>
            </w:r>
          </w:p>
        </w:tc>
        <w:tc>
          <w:tcPr>
            <w:tcW w:w="793" w:type="dxa"/>
            <w:tcBorders>
              <w:top w:val="single" w:color="auto" w:sz="4" w:space="0"/>
              <w:left w:val="single" w:color="auto" w:sz="4" w:space="0"/>
              <w:bottom w:val="single" w:color="auto" w:sz="4" w:space="0"/>
              <w:right w:val="single" w:color="auto" w:sz="4" w:space="0"/>
            </w:tcBorders>
            <w:shd w:val="clear" w:color="auto" w:fill="auto"/>
            <w:vAlign w:val="center"/>
          </w:tcPr>
          <w:p w14:paraId="4F4F866C">
            <w:pPr>
              <w:widowControl/>
              <w:spacing w:line="312" w:lineRule="auto"/>
              <w:jc w:val="center"/>
              <w:rPr>
                <w:rFonts w:hint="eastAsia" w:ascii="楷体_GB2312" w:hAnsi="宋体" w:eastAsia="楷体_GB2312" w:cs="宋体"/>
                <w:kern w:val="0"/>
                <w:sz w:val="24"/>
              </w:rPr>
            </w:pPr>
          </w:p>
        </w:tc>
      </w:tr>
      <w:tr w14:paraId="7E06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885" w:type="dxa"/>
            <w:vMerge w:val="continue"/>
            <w:tcBorders>
              <w:left w:val="single" w:color="auto" w:sz="4" w:space="0"/>
              <w:right w:val="single" w:color="auto" w:sz="4" w:space="0"/>
            </w:tcBorders>
            <w:shd w:val="clear" w:color="auto" w:fill="auto"/>
            <w:vAlign w:val="center"/>
          </w:tcPr>
          <w:p w14:paraId="584AB22E">
            <w:pPr>
              <w:widowControl/>
              <w:spacing w:line="312" w:lineRule="auto"/>
              <w:jc w:val="center"/>
              <w:rPr>
                <w:rFonts w:ascii="楷体_GB2312" w:eastAsia="楷体_GB2312" w:cs="宋体"/>
                <w:kern w:val="0"/>
                <w:sz w:val="24"/>
              </w:rPr>
            </w:pPr>
          </w:p>
        </w:tc>
        <w:tc>
          <w:tcPr>
            <w:tcW w:w="6234" w:type="dxa"/>
            <w:tcBorders>
              <w:top w:val="single" w:color="auto" w:sz="4" w:space="0"/>
              <w:left w:val="single" w:color="auto" w:sz="4" w:space="0"/>
              <w:bottom w:val="single" w:color="auto" w:sz="4" w:space="0"/>
              <w:right w:val="single" w:color="auto" w:sz="4" w:space="0"/>
            </w:tcBorders>
            <w:shd w:val="clear" w:color="auto" w:fill="auto"/>
          </w:tcPr>
          <w:p w14:paraId="44A27510">
            <w:pPr>
              <w:widowControl/>
              <w:spacing w:line="312" w:lineRule="auto"/>
              <w:rPr>
                <w:rFonts w:ascii="楷体_GB2312" w:eastAsia="楷体_GB2312"/>
                <w:kern w:val="0"/>
                <w:sz w:val="24"/>
              </w:rPr>
            </w:pPr>
            <w:r>
              <w:rPr>
                <w:rFonts w:hint="eastAsia" w:ascii="楷体_GB2312" w:eastAsia="楷体_GB2312"/>
                <w:kern w:val="0"/>
                <w:sz w:val="24"/>
              </w:rPr>
              <w:t>3.教学准备充分，教学资源齐备。</w:t>
            </w:r>
          </w:p>
        </w:tc>
        <w:tc>
          <w:tcPr>
            <w:tcW w:w="1030" w:type="dxa"/>
            <w:tcBorders>
              <w:top w:val="single" w:color="auto" w:sz="4" w:space="0"/>
              <w:left w:val="single" w:color="auto" w:sz="4" w:space="0"/>
              <w:bottom w:val="single" w:color="auto" w:sz="4" w:space="0"/>
              <w:right w:val="single" w:color="auto" w:sz="4" w:space="0"/>
            </w:tcBorders>
            <w:shd w:val="clear" w:color="auto" w:fill="auto"/>
          </w:tcPr>
          <w:p w14:paraId="2771C54D">
            <w:pPr>
              <w:widowControl/>
              <w:spacing w:line="312" w:lineRule="auto"/>
              <w:jc w:val="center"/>
              <w:rPr>
                <w:rFonts w:ascii="楷体_GB2312" w:eastAsia="楷体_GB2312"/>
                <w:kern w:val="0"/>
                <w:sz w:val="24"/>
              </w:rPr>
            </w:pPr>
            <w:r>
              <w:rPr>
                <w:rFonts w:ascii="楷体_GB2312" w:eastAsia="楷体_GB2312"/>
                <w:kern w:val="0"/>
                <w:sz w:val="24"/>
              </w:rPr>
              <w:t>8</w:t>
            </w:r>
          </w:p>
        </w:tc>
        <w:tc>
          <w:tcPr>
            <w:tcW w:w="793" w:type="dxa"/>
            <w:tcBorders>
              <w:top w:val="single" w:color="auto" w:sz="4" w:space="0"/>
              <w:left w:val="single" w:color="auto" w:sz="4" w:space="0"/>
              <w:bottom w:val="single" w:color="auto" w:sz="4" w:space="0"/>
              <w:right w:val="single" w:color="auto" w:sz="4" w:space="0"/>
            </w:tcBorders>
            <w:shd w:val="clear" w:color="auto" w:fill="auto"/>
            <w:vAlign w:val="center"/>
          </w:tcPr>
          <w:p w14:paraId="52AAD052">
            <w:pPr>
              <w:widowControl/>
              <w:spacing w:line="312" w:lineRule="auto"/>
              <w:jc w:val="center"/>
              <w:rPr>
                <w:rFonts w:hint="eastAsia" w:ascii="楷体_GB2312" w:hAnsi="宋体" w:eastAsia="楷体_GB2312" w:cs="宋体"/>
                <w:kern w:val="0"/>
                <w:sz w:val="24"/>
              </w:rPr>
            </w:pPr>
          </w:p>
        </w:tc>
      </w:tr>
      <w:tr w14:paraId="1B8E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885" w:type="dxa"/>
            <w:vMerge w:val="restart"/>
            <w:tcBorders>
              <w:top w:val="single" w:color="auto" w:sz="4" w:space="0"/>
              <w:left w:val="single" w:color="auto" w:sz="4" w:space="0"/>
              <w:right w:val="single" w:color="auto" w:sz="4" w:space="0"/>
            </w:tcBorders>
            <w:shd w:val="clear" w:color="auto" w:fill="auto"/>
            <w:vAlign w:val="center"/>
          </w:tcPr>
          <w:p w14:paraId="2FC9D12B">
            <w:pPr>
              <w:widowControl/>
              <w:spacing w:line="312" w:lineRule="auto"/>
              <w:jc w:val="center"/>
              <w:rPr>
                <w:rFonts w:ascii="楷体_GB2312" w:eastAsia="楷体_GB2312" w:cs="宋体"/>
                <w:kern w:val="0"/>
                <w:sz w:val="24"/>
              </w:rPr>
            </w:pPr>
            <w:bookmarkStart w:id="4" w:name="_Hlk196660946"/>
            <w:r>
              <w:rPr>
                <w:rFonts w:hint="eastAsia" w:ascii="楷体_GB2312" w:eastAsia="楷体_GB2312" w:cs="宋体"/>
                <w:kern w:val="0"/>
                <w:sz w:val="24"/>
              </w:rPr>
              <w:t>教学内容</w:t>
            </w:r>
          </w:p>
        </w:tc>
        <w:tc>
          <w:tcPr>
            <w:tcW w:w="6234" w:type="dxa"/>
            <w:tcBorders>
              <w:top w:val="single" w:color="auto" w:sz="4" w:space="0"/>
              <w:left w:val="single" w:color="auto" w:sz="4" w:space="0"/>
              <w:bottom w:val="single" w:color="auto" w:sz="4" w:space="0"/>
              <w:right w:val="single" w:color="auto" w:sz="4" w:space="0"/>
            </w:tcBorders>
            <w:shd w:val="clear" w:color="auto" w:fill="auto"/>
            <w:vAlign w:val="center"/>
          </w:tcPr>
          <w:p w14:paraId="6C6A2799">
            <w:pPr>
              <w:widowControl/>
              <w:spacing w:line="312" w:lineRule="auto"/>
              <w:rPr>
                <w:rFonts w:ascii="楷体_GB2312" w:eastAsia="楷体_GB2312"/>
                <w:kern w:val="0"/>
                <w:sz w:val="24"/>
              </w:rPr>
            </w:pPr>
            <w:r>
              <w:rPr>
                <w:rFonts w:hint="eastAsia" w:ascii="楷体_GB2312" w:eastAsia="楷体_GB2312" w:cs="宋体"/>
                <w:kern w:val="0"/>
                <w:sz w:val="24"/>
              </w:rPr>
              <w:t>4</w:t>
            </w:r>
            <w:r>
              <w:rPr>
                <w:rFonts w:ascii="楷体_GB2312" w:eastAsia="楷体_GB2312" w:cs="宋体"/>
                <w:kern w:val="0"/>
                <w:sz w:val="24"/>
              </w:rPr>
              <w:t>.</w:t>
            </w:r>
            <w:r>
              <w:rPr>
                <w:rFonts w:hint="eastAsia" w:ascii="楷体_GB2312" w:eastAsia="楷体_GB2312" w:cs="宋体"/>
                <w:kern w:val="0"/>
                <w:sz w:val="24"/>
              </w:rPr>
              <w:t>教学目标明确，教学过程安排合理，适合成人学习者。</w:t>
            </w:r>
          </w:p>
        </w:tc>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3F7E15A3">
            <w:pPr>
              <w:widowControl/>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1</w:t>
            </w:r>
            <w:r>
              <w:rPr>
                <w:rFonts w:ascii="楷体_GB2312" w:hAnsi="宋体" w:eastAsia="楷体_GB2312" w:cs="宋体"/>
                <w:kern w:val="0"/>
                <w:sz w:val="24"/>
              </w:rPr>
              <w:t>0</w:t>
            </w:r>
          </w:p>
        </w:tc>
        <w:tc>
          <w:tcPr>
            <w:tcW w:w="793" w:type="dxa"/>
            <w:tcBorders>
              <w:top w:val="single" w:color="auto" w:sz="4" w:space="0"/>
              <w:left w:val="single" w:color="auto" w:sz="4" w:space="0"/>
              <w:bottom w:val="single" w:color="auto" w:sz="4" w:space="0"/>
              <w:right w:val="single" w:color="auto" w:sz="4" w:space="0"/>
            </w:tcBorders>
            <w:shd w:val="clear" w:color="auto" w:fill="auto"/>
            <w:vAlign w:val="center"/>
          </w:tcPr>
          <w:p w14:paraId="6310EE32">
            <w:pPr>
              <w:widowControl/>
              <w:spacing w:line="312" w:lineRule="auto"/>
              <w:jc w:val="center"/>
              <w:rPr>
                <w:rFonts w:hint="eastAsia" w:ascii="楷体_GB2312" w:hAnsi="宋体" w:eastAsia="楷体_GB2312" w:cs="宋体"/>
                <w:kern w:val="0"/>
                <w:sz w:val="24"/>
              </w:rPr>
            </w:pPr>
          </w:p>
        </w:tc>
      </w:tr>
      <w:tr w14:paraId="3F47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885" w:type="dxa"/>
            <w:vMerge w:val="continue"/>
            <w:tcBorders>
              <w:left w:val="single" w:color="auto" w:sz="4" w:space="0"/>
              <w:right w:val="single" w:color="auto" w:sz="4" w:space="0"/>
            </w:tcBorders>
            <w:shd w:val="clear" w:color="auto" w:fill="auto"/>
            <w:vAlign w:val="center"/>
          </w:tcPr>
          <w:p w14:paraId="1569EC88">
            <w:pPr>
              <w:widowControl/>
              <w:spacing w:line="312" w:lineRule="auto"/>
              <w:jc w:val="center"/>
              <w:rPr>
                <w:rFonts w:ascii="楷体_GB2312" w:eastAsia="楷体_GB2312" w:cs="宋体"/>
                <w:kern w:val="0"/>
                <w:sz w:val="24"/>
              </w:rPr>
            </w:pPr>
          </w:p>
        </w:tc>
        <w:tc>
          <w:tcPr>
            <w:tcW w:w="6234" w:type="dxa"/>
            <w:tcBorders>
              <w:top w:val="single" w:color="auto" w:sz="4" w:space="0"/>
              <w:left w:val="single" w:color="auto" w:sz="4" w:space="0"/>
              <w:bottom w:val="single" w:color="auto" w:sz="4" w:space="0"/>
              <w:right w:val="single" w:color="auto" w:sz="4" w:space="0"/>
            </w:tcBorders>
            <w:shd w:val="clear" w:color="auto" w:fill="auto"/>
            <w:vAlign w:val="center"/>
          </w:tcPr>
          <w:p w14:paraId="1BA3E318">
            <w:pPr>
              <w:widowControl/>
              <w:spacing w:line="312" w:lineRule="auto"/>
              <w:rPr>
                <w:rFonts w:ascii="楷体_GB2312" w:eastAsia="楷体_GB2312"/>
                <w:kern w:val="0"/>
                <w:sz w:val="24"/>
              </w:rPr>
            </w:pPr>
            <w:r>
              <w:rPr>
                <w:rFonts w:ascii="楷体_GB2312" w:eastAsia="楷体_GB2312"/>
                <w:kern w:val="0"/>
                <w:sz w:val="24"/>
              </w:rPr>
              <w:t>5.</w:t>
            </w:r>
            <w:r>
              <w:rPr>
                <w:rFonts w:hint="eastAsia" w:ascii="楷体_GB2312" w:eastAsia="楷体_GB2312"/>
                <w:kern w:val="0"/>
                <w:sz w:val="24"/>
              </w:rPr>
              <w:t>内容符合教学大纲，概念清楚，定义准确，重点突出，难点清晰。</w:t>
            </w:r>
          </w:p>
        </w:tc>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794BC058">
            <w:pPr>
              <w:widowControl/>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1</w:t>
            </w:r>
            <w:r>
              <w:rPr>
                <w:rFonts w:ascii="楷体_GB2312" w:hAnsi="宋体" w:eastAsia="楷体_GB2312" w:cs="宋体"/>
                <w:kern w:val="0"/>
                <w:sz w:val="24"/>
              </w:rPr>
              <w:t>0</w:t>
            </w:r>
          </w:p>
        </w:tc>
        <w:tc>
          <w:tcPr>
            <w:tcW w:w="793" w:type="dxa"/>
            <w:tcBorders>
              <w:top w:val="single" w:color="auto" w:sz="4" w:space="0"/>
              <w:left w:val="single" w:color="auto" w:sz="4" w:space="0"/>
              <w:bottom w:val="single" w:color="auto" w:sz="4" w:space="0"/>
              <w:right w:val="single" w:color="auto" w:sz="4" w:space="0"/>
            </w:tcBorders>
            <w:shd w:val="clear" w:color="auto" w:fill="auto"/>
            <w:vAlign w:val="center"/>
          </w:tcPr>
          <w:p w14:paraId="6A1EEBBF">
            <w:pPr>
              <w:widowControl/>
              <w:spacing w:line="312" w:lineRule="auto"/>
              <w:jc w:val="center"/>
              <w:rPr>
                <w:rFonts w:hint="eastAsia" w:ascii="楷体_GB2312" w:hAnsi="宋体" w:eastAsia="楷体_GB2312" w:cs="宋体"/>
                <w:kern w:val="0"/>
                <w:sz w:val="24"/>
              </w:rPr>
            </w:pPr>
          </w:p>
        </w:tc>
      </w:tr>
      <w:tr w14:paraId="1988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885" w:type="dxa"/>
            <w:vMerge w:val="continue"/>
            <w:tcBorders>
              <w:left w:val="single" w:color="auto" w:sz="4" w:space="0"/>
              <w:right w:val="single" w:color="auto" w:sz="4" w:space="0"/>
            </w:tcBorders>
            <w:shd w:val="clear" w:color="auto" w:fill="auto"/>
            <w:vAlign w:val="center"/>
          </w:tcPr>
          <w:p w14:paraId="07FAA754">
            <w:pPr>
              <w:widowControl/>
              <w:spacing w:line="312" w:lineRule="auto"/>
              <w:jc w:val="center"/>
              <w:rPr>
                <w:rFonts w:ascii="楷体_GB2312" w:eastAsia="楷体_GB2312" w:cs="宋体"/>
                <w:kern w:val="0"/>
                <w:sz w:val="24"/>
              </w:rPr>
            </w:pPr>
          </w:p>
        </w:tc>
        <w:tc>
          <w:tcPr>
            <w:tcW w:w="6234" w:type="dxa"/>
            <w:tcBorders>
              <w:top w:val="single" w:color="auto" w:sz="4" w:space="0"/>
              <w:left w:val="single" w:color="auto" w:sz="4" w:space="0"/>
              <w:bottom w:val="single" w:color="auto" w:sz="4" w:space="0"/>
              <w:right w:val="single" w:color="auto" w:sz="4" w:space="0"/>
            </w:tcBorders>
            <w:shd w:val="clear" w:color="auto" w:fill="auto"/>
            <w:vAlign w:val="center"/>
          </w:tcPr>
          <w:p w14:paraId="35F2058D">
            <w:pPr>
              <w:widowControl/>
              <w:spacing w:line="312" w:lineRule="auto"/>
              <w:rPr>
                <w:rFonts w:ascii="楷体_GB2312" w:eastAsia="楷体_GB2312"/>
                <w:kern w:val="0"/>
                <w:sz w:val="24"/>
              </w:rPr>
            </w:pPr>
            <w:r>
              <w:rPr>
                <w:rFonts w:hint="eastAsia" w:ascii="楷体_GB2312" w:eastAsia="楷体_GB2312"/>
                <w:kern w:val="0"/>
                <w:sz w:val="24"/>
              </w:rPr>
              <w:t>6</w:t>
            </w:r>
            <w:r>
              <w:rPr>
                <w:rFonts w:ascii="楷体_GB2312" w:eastAsia="楷体_GB2312"/>
                <w:kern w:val="0"/>
                <w:sz w:val="24"/>
              </w:rPr>
              <w:t>.</w:t>
            </w:r>
            <w:r>
              <w:rPr>
                <w:rFonts w:hint="eastAsia" w:ascii="楷体_GB2312" w:eastAsia="楷体_GB2312"/>
                <w:kern w:val="0"/>
                <w:sz w:val="24"/>
              </w:rPr>
              <w:t xml:space="preserve">教学资源丰富、选用得当。 </w:t>
            </w:r>
          </w:p>
        </w:tc>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20CBC95E">
            <w:pPr>
              <w:widowControl/>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5</w:t>
            </w:r>
          </w:p>
        </w:tc>
        <w:tc>
          <w:tcPr>
            <w:tcW w:w="793" w:type="dxa"/>
            <w:tcBorders>
              <w:top w:val="single" w:color="auto" w:sz="4" w:space="0"/>
              <w:left w:val="single" w:color="auto" w:sz="4" w:space="0"/>
              <w:bottom w:val="single" w:color="auto" w:sz="4" w:space="0"/>
              <w:right w:val="single" w:color="auto" w:sz="4" w:space="0"/>
            </w:tcBorders>
            <w:shd w:val="clear" w:color="auto" w:fill="auto"/>
            <w:vAlign w:val="center"/>
          </w:tcPr>
          <w:p w14:paraId="44F8D824">
            <w:pPr>
              <w:widowControl/>
              <w:spacing w:line="312" w:lineRule="auto"/>
              <w:jc w:val="center"/>
              <w:rPr>
                <w:rFonts w:hint="eastAsia" w:ascii="楷体_GB2312" w:hAnsi="宋体" w:eastAsia="楷体_GB2312" w:cs="宋体"/>
                <w:kern w:val="0"/>
                <w:sz w:val="24"/>
              </w:rPr>
            </w:pPr>
          </w:p>
        </w:tc>
      </w:tr>
      <w:tr w14:paraId="38F3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85" w:type="dxa"/>
            <w:vMerge w:val="continue"/>
            <w:tcBorders>
              <w:left w:val="single" w:color="auto" w:sz="4" w:space="0"/>
              <w:bottom w:val="single" w:color="auto" w:sz="4" w:space="0"/>
              <w:right w:val="single" w:color="auto" w:sz="4" w:space="0"/>
            </w:tcBorders>
            <w:shd w:val="clear" w:color="auto" w:fill="auto"/>
            <w:vAlign w:val="center"/>
          </w:tcPr>
          <w:p w14:paraId="546D00E6">
            <w:pPr>
              <w:widowControl/>
              <w:spacing w:line="312" w:lineRule="auto"/>
              <w:jc w:val="center"/>
              <w:rPr>
                <w:rFonts w:ascii="楷体_GB2312" w:eastAsia="楷体_GB2312" w:cs="宋体"/>
                <w:kern w:val="0"/>
                <w:sz w:val="24"/>
              </w:rPr>
            </w:pPr>
          </w:p>
        </w:tc>
        <w:tc>
          <w:tcPr>
            <w:tcW w:w="6234" w:type="dxa"/>
            <w:tcBorders>
              <w:top w:val="single" w:color="auto" w:sz="4" w:space="0"/>
              <w:left w:val="single" w:color="auto" w:sz="4" w:space="0"/>
              <w:bottom w:val="single" w:color="auto" w:sz="4" w:space="0"/>
              <w:right w:val="single" w:color="auto" w:sz="4" w:space="0"/>
            </w:tcBorders>
            <w:shd w:val="clear" w:color="auto" w:fill="auto"/>
            <w:vAlign w:val="center"/>
          </w:tcPr>
          <w:p w14:paraId="74C8647F">
            <w:pPr>
              <w:widowControl/>
              <w:spacing w:line="312" w:lineRule="auto"/>
              <w:rPr>
                <w:rFonts w:ascii="楷体_GB2312" w:eastAsia="楷体_GB2312"/>
                <w:kern w:val="0"/>
                <w:sz w:val="24"/>
              </w:rPr>
            </w:pPr>
            <w:r>
              <w:rPr>
                <w:rFonts w:hint="eastAsia" w:ascii="楷体_GB2312" w:eastAsia="楷体_GB2312"/>
                <w:kern w:val="0"/>
                <w:sz w:val="24"/>
              </w:rPr>
              <w:t>7</w:t>
            </w:r>
            <w:r>
              <w:rPr>
                <w:rFonts w:ascii="楷体_GB2312" w:eastAsia="楷体_GB2312"/>
                <w:kern w:val="0"/>
                <w:sz w:val="24"/>
              </w:rPr>
              <w:t>.</w:t>
            </w:r>
            <w:r>
              <w:rPr>
                <w:rFonts w:hint="eastAsia" w:ascii="楷体_GB2312" w:eastAsia="楷体_GB2312"/>
                <w:kern w:val="0"/>
                <w:sz w:val="24"/>
              </w:rPr>
              <w:t>联系实际，举例恰当，能结合授课需要反映本学科新进展和新成果。</w:t>
            </w:r>
          </w:p>
        </w:tc>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46C46063">
            <w:pPr>
              <w:widowControl/>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5</w:t>
            </w:r>
          </w:p>
        </w:tc>
        <w:tc>
          <w:tcPr>
            <w:tcW w:w="793" w:type="dxa"/>
            <w:tcBorders>
              <w:top w:val="single" w:color="auto" w:sz="4" w:space="0"/>
              <w:left w:val="single" w:color="auto" w:sz="4" w:space="0"/>
              <w:bottom w:val="single" w:color="auto" w:sz="4" w:space="0"/>
              <w:right w:val="single" w:color="auto" w:sz="4" w:space="0"/>
            </w:tcBorders>
            <w:shd w:val="clear" w:color="auto" w:fill="auto"/>
            <w:vAlign w:val="center"/>
          </w:tcPr>
          <w:p w14:paraId="76B2805E">
            <w:pPr>
              <w:widowControl/>
              <w:spacing w:line="312" w:lineRule="auto"/>
              <w:jc w:val="center"/>
              <w:rPr>
                <w:rFonts w:hint="eastAsia" w:ascii="楷体_GB2312" w:hAnsi="宋体" w:eastAsia="楷体_GB2312" w:cs="宋体"/>
                <w:kern w:val="0"/>
                <w:sz w:val="24"/>
              </w:rPr>
            </w:pPr>
          </w:p>
        </w:tc>
      </w:tr>
      <w:bookmarkEnd w:id="4"/>
      <w:tr w14:paraId="4EF7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885" w:type="dxa"/>
            <w:vMerge w:val="restart"/>
            <w:tcBorders>
              <w:top w:val="single" w:color="auto" w:sz="4" w:space="0"/>
              <w:left w:val="single" w:color="auto" w:sz="4" w:space="0"/>
              <w:right w:val="single" w:color="auto" w:sz="4" w:space="0"/>
            </w:tcBorders>
            <w:shd w:val="clear" w:color="auto" w:fill="auto"/>
            <w:vAlign w:val="center"/>
          </w:tcPr>
          <w:p w14:paraId="3536F269">
            <w:pPr>
              <w:widowControl/>
              <w:spacing w:line="312" w:lineRule="auto"/>
              <w:jc w:val="center"/>
              <w:rPr>
                <w:rFonts w:ascii="楷体_GB2312" w:eastAsia="楷体_GB2312" w:cs="宋体"/>
                <w:kern w:val="0"/>
                <w:sz w:val="24"/>
              </w:rPr>
            </w:pPr>
            <w:r>
              <w:rPr>
                <w:rFonts w:hint="eastAsia" w:ascii="楷体_GB2312" w:eastAsia="楷体_GB2312" w:cs="宋体"/>
                <w:kern w:val="0"/>
                <w:sz w:val="24"/>
              </w:rPr>
              <w:t>教学方法</w:t>
            </w:r>
          </w:p>
        </w:tc>
        <w:tc>
          <w:tcPr>
            <w:tcW w:w="6234" w:type="dxa"/>
            <w:tcBorders>
              <w:top w:val="single" w:color="auto" w:sz="4" w:space="0"/>
              <w:left w:val="single" w:color="auto" w:sz="4" w:space="0"/>
              <w:bottom w:val="single" w:color="auto" w:sz="4" w:space="0"/>
              <w:right w:val="single" w:color="auto" w:sz="4" w:space="0"/>
            </w:tcBorders>
            <w:shd w:val="clear" w:color="auto" w:fill="auto"/>
            <w:vAlign w:val="center"/>
          </w:tcPr>
          <w:p w14:paraId="17FE7516">
            <w:pPr>
              <w:widowControl/>
              <w:spacing w:line="312" w:lineRule="auto"/>
              <w:rPr>
                <w:rFonts w:ascii="楷体_GB2312" w:eastAsia="楷体_GB2312"/>
                <w:kern w:val="0"/>
                <w:sz w:val="24"/>
              </w:rPr>
            </w:pPr>
            <w:r>
              <w:rPr>
                <w:rFonts w:hint="eastAsia" w:ascii="楷体_GB2312" w:hAnsi="宋体" w:eastAsia="楷体_GB2312" w:cs="宋体"/>
                <w:kern w:val="0"/>
                <w:sz w:val="24"/>
              </w:rPr>
              <w:t>8</w:t>
            </w:r>
            <w:r>
              <w:rPr>
                <w:rFonts w:ascii="楷体_GB2312" w:hAnsi="宋体" w:eastAsia="楷体_GB2312" w:cs="宋体"/>
                <w:kern w:val="0"/>
                <w:sz w:val="24"/>
              </w:rPr>
              <w:t>.</w:t>
            </w:r>
            <w:r>
              <w:rPr>
                <w:rFonts w:hint="eastAsia" w:ascii="楷体_GB2312" w:hAnsi="宋体" w:eastAsia="楷体_GB2312" w:cs="宋体"/>
                <w:kern w:val="0"/>
                <w:sz w:val="24"/>
              </w:rPr>
              <w:t>熟练掌握教学平台使用，能恰当运用多媒体进行教学。</w:t>
            </w:r>
            <w:r>
              <w:rPr>
                <w:rFonts w:ascii="楷体_GB2312" w:hAnsi="宋体" w:eastAsia="楷体_GB2312" w:cs="宋体"/>
                <w:kern w:val="0"/>
                <w:sz w:val="24"/>
              </w:rPr>
              <w:t xml:space="preserve"> </w:t>
            </w:r>
          </w:p>
        </w:tc>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17DE7B0A">
            <w:pPr>
              <w:widowControl/>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1</w:t>
            </w:r>
            <w:r>
              <w:rPr>
                <w:rFonts w:ascii="楷体_GB2312" w:hAnsi="宋体" w:eastAsia="楷体_GB2312" w:cs="宋体"/>
                <w:kern w:val="0"/>
                <w:sz w:val="24"/>
              </w:rPr>
              <w:t>0</w:t>
            </w:r>
          </w:p>
        </w:tc>
        <w:tc>
          <w:tcPr>
            <w:tcW w:w="793" w:type="dxa"/>
            <w:tcBorders>
              <w:top w:val="single" w:color="auto" w:sz="4" w:space="0"/>
              <w:left w:val="single" w:color="auto" w:sz="4" w:space="0"/>
              <w:bottom w:val="single" w:color="auto" w:sz="4" w:space="0"/>
              <w:right w:val="single" w:color="auto" w:sz="4" w:space="0"/>
            </w:tcBorders>
            <w:shd w:val="clear" w:color="auto" w:fill="auto"/>
            <w:vAlign w:val="center"/>
          </w:tcPr>
          <w:p w14:paraId="4D22E6A4">
            <w:pPr>
              <w:widowControl/>
              <w:spacing w:line="312" w:lineRule="auto"/>
              <w:jc w:val="center"/>
              <w:rPr>
                <w:rFonts w:hint="eastAsia" w:ascii="楷体_GB2312" w:hAnsi="宋体" w:eastAsia="楷体_GB2312" w:cs="宋体"/>
                <w:kern w:val="0"/>
                <w:sz w:val="24"/>
              </w:rPr>
            </w:pPr>
          </w:p>
        </w:tc>
      </w:tr>
      <w:tr w14:paraId="5C7C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885" w:type="dxa"/>
            <w:vMerge w:val="continue"/>
            <w:tcBorders>
              <w:left w:val="single" w:color="auto" w:sz="4" w:space="0"/>
              <w:bottom w:val="single" w:color="auto" w:sz="4" w:space="0"/>
              <w:right w:val="single" w:color="auto" w:sz="4" w:space="0"/>
            </w:tcBorders>
            <w:shd w:val="clear" w:color="auto" w:fill="auto"/>
            <w:vAlign w:val="center"/>
          </w:tcPr>
          <w:p w14:paraId="75AEC747">
            <w:pPr>
              <w:widowControl/>
              <w:spacing w:line="312" w:lineRule="auto"/>
              <w:jc w:val="center"/>
              <w:rPr>
                <w:rFonts w:ascii="楷体_GB2312" w:eastAsia="楷体_GB2312" w:cs="宋体"/>
                <w:kern w:val="0"/>
                <w:sz w:val="24"/>
              </w:rPr>
            </w:pPr>
          </w:p>
        </w:tc>
        <w:tc>
          <w:tcPr>
            <w:tcW w:w="6234" w:type="dxa"/>
            <w:tcBorders>
              <w:top w:val="single" w:color="auto" w:sz="4" w:space="0"/>
              <w:left w:val="single" w:color="auto" w:sz="4" w:space="0"/>
              <w:bottom w:val="single" w:color="auto" w:sz="4" w:space="0"/>
              <w:right w:val="single" w:color="auto" w:sz="4" w:space="0"/>
            </w:tcBorders>
            <w:shd w:val="clear" w:color="auto" w:fill="auto"/>
            <w:vAlign w:val="center"/>
          </w:tcPr>
          <w:p w14:paraId="4D1FEA59">
            <w:pPr>
              <w:widowControl/>
              <w:spacing w:line="312" w:lineRule="auto"/>
              <w:rPr>
                <w:rFonts w:ascii="楷体_GB2312" w:eastAsia="楷体_GB2312"/>
                <w:kern w:val="0"/>
                <w:sz w:val="24"/>
              </w:rPr>
            </w:pPr>
            <w:r>
              <w:rPr>
                <w:rFonts w:hint="eastAsia" w:ascii="楷体_GB2312" w:hAnsi="宋体" w:eastAsia="楷体_GB2312" w:cs="宋体"/>
                <w:kern w:val="0"/>
                <w:sz w:val="24"/>
              </w:rPr>
              <w:t>9</w:t>
            </w:r>
            <w:r>
              <w:rPr>
                <w:rFonts w:ascii="楷体_GB2312" w:hAnsi="宋体" w:eastAsia="楷体_GB2312" w:cs="宋体"/>
                <w:kern w:val="0"/>
                <w:sz w:val="24"/>
              </w:rPr>
              <w:t>.</w:t>
            </w:r>
            <w:r>
              <w:rPr>
                <w:rFonts w:hint="eastAsia" w:ascii="楷体_GB2312" w:hAnsi="宋体" w:eastAsia="楷体_GB2312" w:cs="宋体"/>
                <w:kern w:val="0"/>
                <w:sz w:val="24"/>
              </w:rPr>
              <w:t>注重启发式、互动式教学，教学方法有创新。</w:t>
            </w:r>
          </w:p>
        </w:tc>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5C6E4666">
            <w:pPr>
              <w:widowControl/>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5</w:t>
            </w:r>
          </w:p>
        </w:tc>
        <w:tc>
          <w:tcPr>
            <w:tcW w:w="793" w:type="dxa"/>
            <w:tcBorders>
              <w:top w:val="single" w:color="auto" w:sz="4" w:space="0"/>
              <w:left w:val="single" w:color="auto" w:sz="4" w:space="0"/>
              <w:bottom w:val="single" w:color="auto" w:sz="4" w:space="0"/>
              <w:right w:val="single" w:color="auto" w:sz="4" w:space="0"/>
            </w:tcBorders>
            <w:shd w:val="clear" w:color="auto" w:fill="auto"/>
            <w:vAlign w:val="center"/>
          </w:tcPr>
          <w:p w14:paraId="0D8FB0BE">
            <w:pPr>
              <w:widowControl/>
              <w:spacing w:line="312" w:lineRule="auto"/>
              <w:jc w:val="center"/>
              <w:rPr>
                <w:rFonts w:hint="eastAsia" w:ascii="楷体_GB2312" w:hAnsi="宋体" w:eastAsia="楷体_GB2312" w:cs="宋体"/>
                <w:kern w:val="0"/>
                <w:sz w:val="24"/>
              </w:rPr>
            </w:pPr>
          </w:p>
        </w:tc>
      </w:tr>
      <w:tr w14:paraId="63E8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8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D961076">
            <w:pPr>
              <w:widowControl/>
              <w:spacing w:line="312" w:lineRule="auto"/>
              <w:jc w:val="center"/>
              <w:rPr>
                <w:rFonts w:hint="eastAsia" w:ascii="楷体_GB2312" w:hAnsi="宋体" w:eastAsia="楷体_GB2312" w:cs="宋体"/>
                <w:kern w:val="0"/>
                <w:sz w:val="24"/>
              </w:rPr>
            </w:pPr>
            <w:r>
              <w:rPr>
                <w:rFonts w:hint="eastAsia" w:ascii="楷体_GB2312" w:eastAsia="楷体_GB2312" w:cs="宋体"/>
                <w:kern w:val="0"/>
                <w:sz w:val="24"/>
              </w:rPr>
              <w:t>教学</w:t>
            </w:r>
          </w:p>
          <w:p w14:paraId="210235DE">
            <w:pPr>
              <w:widowControl/>
              <w:spacing w:line="312" w:lineRule="auto"/>
              <w:jc w:val="center"/>
              <w:rPr>
                <w:rFonts w:hint="eastAsia" w:ascii="楷体_GB2312" w:hAnsi="宋体" w:eastAsia="楷体_GB2312" w:cs="宋体"/>
                <w:kern w:val="0"/>
                <w:sz w:val="24"/>
              </w:rPr>
            </w:pPr>
            <w:r>
              <w:rPr>
                <w:rFonts w:hint="eastAsia" w:ascii="楷体_GB2312" w:eastAsia="楷体_GB2312" w:cs="宋体"/>
                <w:kern w:val="0"/>
                <w:sz w:val="24"/>
              </w:rPr>
              <w:t>素养</w:t>
            </w:r>
          </w:p>
        </w:tc>
        <w:tc>
          <w:tcPr>
            <w:tcW w:w="6234" w:type="dxa"/>
            <w:tcBorders>
              <w:top w:val="single" w:color="auto" w:sz="4" w:space="0"/>
              <w:left w:val="single" w:color="auto" w:sz="4" w:space="0"/>
              <w:bottom w:val="single" w:color="auto" w:sz="4" w:space="0"/>
              <w:right w:val="single" w:color="auto" w:sz="4" w:space="0"/>
            </w:tcBorders>
            <w:shd w:val="clear" w:color="auto" w:fill="auto"/>
            <w:vAlign w:val="center"/>
          </w:tcPr>
          <w:p w14:paraId="6CD9458F">
            <w:pPr>
              <w:widowControl/>
              <w:spacing w:line="312" w:lineRule="auto"/>
              <w:rPr>
                <w:rFonts w:hint="eastAsia" w:ascii="楷体_GB2312" w:hAnsi="宋体" w:eastAsia="楷体_GB2312" w:cs="宋体"/>
                <w:kern w:val="0"/>
                <w:sz w:val="24"/>
              </w:rPr>
            </w:pPr>
            <w:r>
              <w:rPr>
                <w:rFonts w:hint="eastAsia" w:ascii="楷体_GB2312" w:eastAsia="楷体_GB2312"/>
                <w:kern w:val="0"/>
                <w:sz w:val="24"/>
              </w:rPr>
              <w:t>1</w:t>
            </w:r>
            <w:r>
              <w:rPr>
                <w:rFonts w:ascii="楷体_GB2312" w:eastAsia="楷体_GB2312"/>
                <w:kern w:val="0"/>
                <w:sz w:val="24"/>
              </w:rPr>
              <w:t>0.</w:t>
            </w:r>
            <w:r>
              <w:rPr>
                <w:rFonts w:hint="eastAsia" w:ascii="楷体_GB2312" w:eastAsia="楷体_GB2312"/>
                <w:kern w:val="0"/>
                <w:sz w:val="24"/>
              </w:rPr>
              <w:t>教学内容熟练，条理清晰，逻辑性强。</w:t>
            </w:r>
          </w:p>
        </w:tc>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664E7CD4">
            <w:pPr>
              <w:widowControl/>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1</w:t>
            </w:r>
            <w:r>
              <w:rPr>
                <w:rFonts w:ascii="楷体_GB2312" w:hAnsi="宋体" w:eastAsia="楷体_GB2312" w:cs="宋体"/>
                <w:kern w:val="0"/>
                <w:sz w:val="24"/>
              </w:rPr>
              <w:t>0</w:t>
            </w:r>
          </w:p>
        </w:tc>
        <w:tc>
          <w:tcPr>
            <w:tcW w:w="793" w:type="dxa"/>
            <w:tcBorders>
              <w:top w:val="single" w:color="auto" w:sz="4" w:space="0"/>
              <w:left w:val="single" w:color="auto" w:sz="4" w:space="0"/>
              <w:bottom w:val="single" w:color="auto" w:sz="4" w:space="0"/>
              <w:right w:val="single" w:color="auto" w:sz="4" w:space="0"/>
            </w:tcBorders>
            <w:shd w:val="clear" w:color="auto" w:fill="auto"/>
            <w:vAlign w:val="center"/>
          </w:tcPr>
          <w:p w14:paraId="6C17B0D9">
            <w:pPr>
              <w:widowControl/>
              <w:spacing w:line="312" w:lineRule="auto"/>
              <w:jc w:val="center"/>
              <w:rPr>
                <w:rFonts w:hint="eastAsia" w:ascii="楷体_GB2312" w:hAnsi="宋体" w:eastAsia="楷体_GB2312" w:cs="宋体"/>
                <w:kern w:val="0"/>
                <w:sz w:val="24"/>
              </w:rPr>
            </w:pPr>
          </w:p>
        </w:tc>
      </w:tr>
      <w:tr w14:paraId="00B3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jc w:val="center"/>
        </w:trPr>
        <w:tc>
          <w:tcPr>
            <w:tcW w:w="885" w:type="dxa"/>
            <w:vMerge w:val="continue"/>
            <w:tcBorders>
              <w:top w:val="single" w:color="auto" w:sz="4" w:space="0"/>
              <w:left w:val="single" w:color="auto" w:sz="4" w:space="0"/>
              <w:bottom w:val="single" w:color="auto" w:sz="4" w:space="0"/>
              <w:right w:val="single" w:color="auto" w:sz="4" w:space="0"/>
            </w:tcBorders>
            <w:vAlign w:val="center"/>
          </w:tcPr>
          <w:p w14:paraId="0BBC531D">
            <w:pPr>
              <w:widowControl/>
              <w:spacing w:line="312" w:lineRule="auto"/>
              <w:jc w:val="center"/>
              <w:rPr>
                <w:rFonts w:hint="eastAsia" w:ascii="楷体_GB2312" w:hAnsi="宋体" w:eastAsia="楷体_GB2312" w:cs="宋体"/>
                <w:kern w:val="0"/>
                <w:sz w:val="24"/>
              </w:rPr>
            </w:pPr>
          </w:p>
        </w:tc>
        <w:tc>
          <w:tcPr>
            <w:tcW w:w="6234" w:type="dxa"/>
            <w:tcBorders>
              <w:top w:val="single" w:color="auto" w:sz="4" w:space="0"/>
              <w:left w:val="single" w:color="auto" w:sz="4" w:space="0"/>
              <w:bottom w:val="single" w:color="auto" w:sz="4" w:space="0"/>
              <w:right w:val="single" w:color="auto" w:sz="4" w:space="0"/>
            </w:tcBorders>
            <w:shd w:val="clear" w:color="auto" w:fill="auto"/>
            <w:vAlign w:val="center"/>
          </w:tcPr>
          <w:p w14:paraId="52CD334F">
            <w:pPr>
              <w:widowControl/>
              <w:spacing w:line="312" w:lineRule="auto"/>
              <w:rPr>
                <w:rFonts w:ascii="楷体_GB2312" w:eastAsia="楷体_GB2312"/>
                <w:kern w:val="0"/>
                <w:sz w:val="24"/>
              </w:rPr>
            </w:pPr>
            <w:r>
              <w:rPr>
                <w:rFonts w:hint="eastAsia" w:ascii="楷体_GB2312" w:eastAsia="楷体_GB2312"/>
                <w:kern w:val="0"/>
                <w:sz w:val="24"/>
              </w:rPr>
              <w:t>1</w:t>
            </w:r>
            <w:r>
              <w:rPr>
                <w:rFonts w:ascii="楷体_GB2312" w:eastAsia="楷体_GB2312"/>
                <w:kern w:val="0"/>
                <w:sz w:val="24"/>
              </w:rPr>
              <w:t>1.</w:t>
            </w:r>
            <w:r>
              <w:rPr>
                <w:rFonts w:hint="eastAsia" w:ascii="楷体_GB2312" w:eastAsia="楷体_GB2312"/>
                <w:kern w:val="0"/>
                <w:sz w:val="24"/>
              </w:rPr>
              <w:t>普通话较标准，语言规范、流畅，讲课有感染力。</w:t>
            </w:r>
          </w:p>
        </w:tc>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25364B3F">
            <w:pPr>
              <w:widowControl/>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5</w:t>
            </w:r>
          </w:p>
        </w:tc>
        <w:tc>
          <w:tcPr>
            <w:tcW w:w="793" w:type="dxa"/>
            <w:tcBorders>
              <w:top w:val="single" w:color="auto" w:sz="4" w:space="0"/>
              <w:left w:val="single" w:color="auto" w:sz="4" w:space="0"/>
              <w:bottom w:val="single" w:color="auto" w:sz="4" w:space="0"/>
              <w:right w:val="single" w:color="auto" w:sz="4" w:space="0"/>
            </w:tcBorders>
            <w:shd w:val="clear" w:color="auto" w:fill="auto"/>
            <w:vAlign w:val="center"/>
          </w:tcPr>
          <w:p w14:paraId="2EF178CB">
            <w:pPr>
              <w:widowControl/>
              <w:spacing w:line="312" w:lineRule="auto"/>
              <w:jc w:val="center"/>
              <w:rPr>
                <w:rFonts w:hint="eastAsia" w:ascii="楷体_GB2312" w:hAnsi="宋体" w:eastAsia="楷体_GB2312" w:cs="宋体"/>
                <w:kern w:val="0"/>
                <w:sz w:val="24"/>
              </w:rPr>
            </w:pPr>
          </w:p>
        </w:tc>
      </w:tr>
      <w:tr w14:paraId="4079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jc w:val="center"/>
        </w:trPr>
        <w:tc>
          <w:tcPr>
            <w:tcW w:w="885" w:type="dxa"/>
            <w:vMerge w:val="continue"/>
            <w:tcBorders>
              <w:top w:val="single" w:color="auto" w:sz="4" w:space="0"/>
              <w:left w:val="single" w:color="auto" w:sz="4" w:space="0"/>
              <w:bottom w:val="single" w:color="auto" w:sz="4" w:space="0"/>
              <w:right w:val="single" w:color="auto" w:sz="4" w:space="0"/>
            </w:tcBorders>
            <w:vAlign w:val="center"/>
          </w:tcPr>
          <w:p w14:paraId="63F37939">
            <w:pPr>
              <w:widowControl/>
              <w:spacing w:line="312" w:lineRule="auto"/>
              <w:jc w:val="center"/>
              <w:rPr>
                <w:rFonts w:hint="eastAsia" w:ascii="楷体_GB2312" w:hAnsi="宋体" w:eastAsia="楷体_GB2312" w:cs="宋体"/>
                <w:kern w:val="0"/>
                <w:sz w:val="24"/>
              </w:rPr>
            </w:pPr>
          </w:p>
        </w:tc>
        <w:tc>
          <w:tcPr>
            <w:tcW w:w="6234" w:type="dxa"/>
            <w:tcBorders>
              <w:top w:val="single" w:color="auto" w:sz="4" w:space="0"/>
              <w:left w:val="single" w:color="auto" w:sz="4" w:space="0"/>
              <w:bottom w:val="single" w:color="auto" w:sz="4" w:space="0"/>
              <w:right w:val="single" w:color="auto" w:sz="4" w:space="0"/>
            </w:tcBorders>
            <w:shd w:val="clear" w:color="auto" w:fill="auto"/>
            <w:vAlign w:val="center"/>
          </w:tcPr>
          <w:p w14:paraId="0E7E79D8">
            <w:pPr>
              <w:widowControl/>
              <w:spacing w:line="312" w:lineRule="auto"/>
              <w:rPr>
                <w:rFonts w:hint="eastAsia" w:ascii="楷体_GB2312" w:hAnsi="宋体" w:eastAsia="楷体_GB2312" w:cs="宋体"/>
                <w:kern w:val="0"/>
                <w:sz w:val="24"/>
              </w:rPr>
            </w:pPr>
            <w:r>
              <w:rPr>
                <w:rFonts w:hint="eastAsia" w:ascii="楷体_GB2312" w:eastAsia="楷体_GB2312" w:cs="宋体"/>
                <w:kern w:val="0"/>
                <w:sz w:val="24"/>
              </w:rPr>
              <w:t>1</w:t>
            </w:r>
            <w:r>
              <w:rPr>
                <w:rFonts w:ascii="楷体_GB2312" w:eastAsia="楷体_GB2312" w:cs="宋体"/>
                <w:kern w:val="0"/>
                <w:sz w:val="24"/>
              </w:rPr>
              <w:t>2.</w:t>
            </w:r>
            <w:r>
              <w:rPr>
                <w:rFonts w:hint="eastAsia" w:ascii="楷体_GB2312" w:eastAsia="楷体_GB2312" w:cs="宋体"/>
                <w:kern w:val="0"/>
                <w:sz w:val="24"/>
              </w:rPr>
              <w:t>板书适当，结构合理。</w:t>
            </w:r>
          </w:p>
        </w:tc>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251509CB">
            <w:pPr>
              <w:widowControl/>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5</w:t>
            </w:r>
          </w:p>
        </w:tc>
        <w:tc>
          <w:tcPr>
            <w:tcW w:w="793" w:type="dxa"/>
            <w:tcBorders>
              <w:top w:val="single" w:color="auto" w:sz="4" w:space="0"/>
              <w:left w:val="single" w:color="auto" w:sz="4" w:space="0"/>
              <w:bottom w:val="single" w:color="auto" w:sz="4" w:space="0"/>
              <w:right w:val="single" w:color="auto" w:sz="4" w:space="0"/>
            </w:tcBorders>
            <w:shd w:val="clear" w:color="auto" w:fill="auto"/>
            <w:vAlign w:val="center"/>
          </w:tcPr>
          <w:p w14:paraId="33257EAC">
            <w:pPr>
              <w:widowControl/>
              <w:spacing w:line="312" w:lineRule="auto"/>
              <w:jc w:val="center"/>
              <w:rPr>
                <w:rFonts w:hint="eastAsia" w:ascii="楷体_GB2312" w:hAnsi="宋体" w:eastAsia="楷体_GB2312" w:cs="宋体"/>
                <w:kern w:val="0"/>
                <w:sz w:val="24"/>
              </w:rPr>
            </w:pPr>
          </w:p>
        </w:tc>
      </w:tr>
      <w:tr w14:paraId="5810D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1D22B9D8">
            <w:pPr>
              <w:widowControl/>
              <w:spacing w:line="312" w:lineRule="auto"/>
              <w:jc w:val="center"/>
              <w:rPr>
                <w:rFonts w:hint="eastAsia" w:ascii="楷体_GB2312" w:hAnsi="宋体" w:eastAsia="楷体_GB2312" w:cs="宋体"/>
                <w:kern w:val="0"/>
                <w:sz w:val="24"/>
              </w:rPr>
            </w:pPr>
            <w:r>
              <w:rPr>
                <w:rFonts w:hint="eastAsia" w:ascii="楷体_GB2312" w:eastAsia="楷体_GB2312" w:cs="宋体"/>
                <w:kern w:val="0"/>
                <w:sz w:val="24"/>
              </w:rPr>
              <w:t>教学效果</w:t>
            </w:r>
          </w:p>
        </w:tc>
        <w:tc>
          <w:tcPr>
            <w:tcW w:w="6234" w:type="dxa"/>
            <w:tcBorders>
              <w:top w:val="single" w:color="auto" w:sz="4" w:space="0"/>
              <w:left w:val="single" w:color="auto" w:sz="4" w:space="0"/>
              <w:bottom w:val="single" w:color="auto" w:sz="4" w:space="0"/>
              <w:right w:val="single" w:color="auto" w:sz="4" w:space="0"/>
            </w:tcBorders>
            <w:shd w:val="clear" w:color="auto" w:fill="auto"/>
            <w:vAlign w:val="center"/>
          </w:tcPr>
          <w:p w14:paraId="58405CBF">
            <w:pPr>
              <w:widowControl/>
              <w:spacing w:line="312" w:lineRule="auto"/>
              <w:rPr>
                <w:rFonts w:hint="eastAsia" w:ascii="楷体_GB2312" w:hAnsi="宋体" w:eastAsia="楷体_GB2312" w:cs="宋体"/>
                <w:kern w:val="0"/>
                <w:sz w:val="24"/>
              </w:rPr>
            </w:pPr>
            <w:r>
              <w:rPr>
                <w:rFonts w:hint="eastAsia" w:ascii="楷体_GB2312" w:hAnsi="宋体" w:eastAsia="楷体_GB2312" w:cs="宋体"/>
                <w:kern w:val="0"/>
                <w:sz w:val="24"/>
              </w:rPr>
              <w:t>1</w:t>
            </w:r>
            <w:r>
              <w:rPr>
                <w:rFonts w:ascii="楷体_GB2312" w:hAnsi="宋体" w:eastAsia="楷体_GB2312" w:cs="宋体"/>
                <w:kern w:val="0"/>
                <w:sz w:val="24"/>
              </w:rPr>
              <w:t>3.</w:t>
            </w:r>
            <w:r>
              <w:rPr>
                <w:rFonts w:hint="eastAsia"/>
              </w:rPr>
              <w:t xml:space="preserve"> </w:t>
            </w:r>
            <w:r>
              <w:rPr>
                <w:rFonts w:hint="eastAsia" w:ascii="楷体_GB2312" w:hAnsi="宋体" w:eastAsia="楷体_GB2312" w:cs="宋体"/>
                <w:kern w:val="0"/>
                <w:sz w:val="24"/>
              </w:rPr>
              <w:t>课堂组织能有效进行，内容充实，师生同步，学生体验好。</w:t>
            </w:r>
          </w:p>
        </w:tc>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3832FDF4">
            <w:pPr>
              <w:widowControl/>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1</w:t>
            </w:r>
            <w:r>
              <w:rPr>
                <w:rFonts w:ascii="楷体_GB2312" w:hAnsi="宋体" w:eastAsia="楷体_GB2312" w:cs="宋体"/>
                <w:kern w:val="0"/>
                <w:sz w:val="24"/>
              </w:rPr>
              <w:t>0</w:t>
            </w:r>
          </w:p>
        </w:tc>
        <w:tc>
          <w:tcPr>
            <w:tcW w:w="793" w:type="dxa"/>
            <w:tcBorders>
              <w:top w:val="single" w:color="auto" w:sz="4" w:space="0"/>
              <w:left w:val="single" w:color="auto" w:sz="4" w:space="0"/>
              <w:bottom w:val="single" w:color="auto" w:sz="4" w:space="0"/>
              <w:right w:val="single" w:color="auto" w:sz="4" w:space="0"/>
            </w:tcBorders>
            <w:shd w:val="clear" w:color="auto" w:fill="auto"/>
            <w:vAlign w:val="center"/>
          </w:tcPr>
          <w:p w14:paraId="17454911">
            <w:pPr>
              <w:widowControl/>
              <w:spacing w:line="312" w:lineRule="auto"/>
              <w:jc w:val="center"/>
              <w:rPr>
                <w:rFonts w:hint="eastAsia" w:ascii="楷体_GB2312" w:hAnsi="宋体" w:eastAsia="楷体_GB2312" w:cs="宋体"/>
                <w:kern w:val="0"/>
                <w:sz w:val="24"/>
              </w:rPr>
            </w:pPr>
          </w:p>
        </w:tc>
      </w:tr>
      <w:tr w14:paraId="540E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196E68A6">
            <w:pPr>
              <w:widowControl/>
              <w:spacing w:line="312" w:lineRule="auto"/>
              <w:jc w:val="center"/>
              <w:rPr>
                <w:rFonts w:hint="eastAsia" w:ascii="楷体_GB2312" w:hAnsi="宋体" w:eastAsia="楷体_GB2312" w:cs="宋体"/>
                <w:kern w:val="0"/>
                <w:sz w:val="24"/>
              </w:rPr>
            </w:pPr>
            <w:r>
              <w:rPr>
                <w:rFonts w:hint="eastAsia" w:ascii="楷体_GB2312" w:eastAsia="楷体_GB2312" w:cs="宋体"/>
                <w:kern w:val="0"/>
                <w:sz w:val="24"/>
              </w:rPr>
              <w:t>总分</w:t>
            </w:r>
          </w:p>
        </w:tc>
        <w:tc>
          <w:tcPr>
            <w:tcW w:w="6234" w:type="dxa"/>
            <w:tcBorders>
              <w:top w:val="single" w:color="auto" w:sz="4" w:space="0"/>
              <w:left w:val="single" w:color="auto" w:sz="4" w:space="0"/>
              <w:bottom w:val="single" w:color="auto" w:sz="4" w:space="0"/>
              <w:right w:val="single" w:color="auto" w:sz="4" w:space="0"/>
            </w:tcBorders>
            <w:shd w:val="clear" w:color="auto" w:fill="auto"/>
            <w:vAlign w:val="center"/>
          </w:tcPr>
          <w:p w14:paraId="3BB168D2">
            <w:pPr>
              <w:widowControl/>
              <w:spacing w:line="312" w:lineRule="auto"/>
              <w:rPr>
                <w:rFonts w:hint="eastAsia" w:ascii="楷体_GB2312" w:hAnsi="宋体" w:eastAsia="楷体_GB2312" w:cs="宋体"/>
                <w:kern w:val="0"/>
                <w:sz w:val="24"/>
              </w:rPr>
            </w:pPr>
          </w:p>
        </w:tc>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200F02D4">
            <w:pPr>
              <w:widowControl/>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1</w:t>
            </w:r>
            <w:r>
              <w:rPr>
                <w:rFonts w:ascii="楷体_GB2312" w:hAnsi="宋体" w:eastAsia="楷体_GB2312" w:cs="宋体"/>
                <w:kern w:val="0"/>
                <w:sz w:val="24"/>
              </w:rPr>
              <w:t>00</w:t>
            </w:r>
          </w:p>
        </w:tc>
        <w:tc>
          <w:tcPr>
            <w:tcW w:w="793" w:type="dxa"/>
            <w:tcBorders>
              <w:top w:val="single" w:color="auto" w:sz="4" w:space="0"/>
              <w:left w:val="single" w:color="auto" w:sz="4" w:space="0"/>
              <w:bottom w:val="single" w:color="auto" w:sz="4" w:space="0"/>
              <w:right w:val="single" w:color="auto" w:sz="4" w:space="0"/>
            </w:tcBorders>
            <w:shd w:val="clear" w:color="auto" w:fill="auto"/>
            <w:vAlign w:val="center"/>
          </w:tcPr>
          <w:p w14:paraId="7AEC3DE1">
            <w:pPr>
              <w:widowControl/>
              <w:spacing w:line="312" w:lineRule="auto"/>
              <w:jc w:val="center"/>
              <w:rPr>
                <w:rFonts w:hint="eastAsia" w:ascii="楷体_GB2312" w:hAnsi="宋体" w:eastAsia="楷体_GB2312" w:cs="宋体"/>
                <w:kern w:val="0"/>
                <w:sz w:val="24"/>
              </w:rPr>
            </w:pPr>
          </w:p>
        </w:tc>
      </w:tr>
      <w:tr w14:paraId="583E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3" w:hRule="atLeast"/>
          <w:jc w:val="center"/>
        </w:trPr>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56601755">
            <w:pPr>
              <w:widowControl/>
              <w:spacing w:line="312" w:lineRule="auto"/>
              <w:jc w:val="center"/>
              <w:rPr>
                <w:rFonts w:hint="eastAsia" w:ascii="楷体_GB2312" w:hAnsi="宋体" w:eastAsia="楷体_GB2312" w:cs="宋体"/>
                <w:kern w:val="0"/>
                <w:sz w:val="24"/>
              </w:rPr>
            </w:pPr>
            <w:r>
              <w:rPr>
                <w:rFonts w:hint="eastAsia" w:ascii="楷体_GB2312" w:eastAsia="楷体_GB2312" w:cs="宋体"/>
                <w:kern w:val="0"/>
                <w:sz w:val="24"/>
              </w:rPr>
              <w:t>意见及建议</w:t>
            </w:r>
          </w:p>
        </w:tc>
        <w:tc>
          <w:tcPr>
            <w:tcW w:w="80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F6C06A0">
            <w:pPr>
              <w:widowControl/>
              <w:spacing w:line="312" w:lineRule="auto"/>
              <w:rPr>
                <w:rFonts w:hint="eastAsia" w:ascii="楷体_GB2312" w:hAnsi="宋体" w:eastAsia="楷体_GB2312" w:cs="宋体"/>
                <w:kern w:val="0"/>
                <w:sz w:val="24"/>
              </w:rPr>
            </w:pPr>
          </w:p>
          <w:p w14:paraId="2E46ED6F">
            <w:pPr>
              <w:widowControl/>
              <w:spacing w:line="312" w:lineRule="auto"/>
              <w:rPr>
                <w:rFonts w:hint="eastAsia" w:ascii="楷体_GB2312" w:hAnsi="宋体" w:eastAsia="楷体_GB2312" w:cs="宋体"/>
                <w:kern w:val="0"/>
                <w:sz w:val="24"/>
              </w:rPr>
            </w:pPr>
          </w:p>
          <w:p w14:paraId="720F95D6">
            <w:pPr>
              <w:widowControl/>
              <w:spacing w:line="312" w:lineRule="auto"/>
              <w:rPr>
                <w:rFonts w:hint="eastAsia" w:ascii="楷体_GB2312" w:hAnsi="宋体" w:eastAsia="楷体_GB2312" w:cs="宋体"/>
                <w:kern w:val="0"/>
                <w:sz w:val="24"/>
              </w:rPr>
            </w:pPr>
          </w:p>
          <w:p w14:paraId="5AF41CC4">
            <w:pPr>
              <w:widowControl/>
              <w:spacing w:line="312" w:lineRule="auto"/>
              <w:rPr>
                <w:rFonts w:hint="eastAsia" w:ascii="楷体_GB2312" w:hAnsi="宋体" w:eastAsia="楷体_GB2312" w:cs="宋体"/>
                <w:kern w:val="0"/>
                <w:sz w:val="24"/>
              </w:rPr>
            </w:pPr>
          </w:p>
          <w:p w14:paraId="620065F1">
            <w:pPr>
              <w:widowControl/>
              <w:spacing w:line="312" w:lineRule="auto"/>
              <w:rPr>
                <w:rFonts w:hint="eastAsia" w:ascii="楷体_GB2312" w:hAnsi="宋体" w:eastAsia="楷体_GB2312" w:cs="宋体"/>
                <w:kern w:val="0"/>
                <w:sz w:val="24"/>
              </w:rPr>
            </w:pPr>
          </w:p>
          <w:p w14:paraId="4453A71E">
            <w:pPr>
              <w:widowControl/>
              <w:spacing w:line="312" w:lineRule="auto"/>
              <w:rPr>
                <w:rFonts w:hint="eastAsia" w:ascii="楷体_GB2312" w:hAnsi="宋体" w:eastAsia="楷体_GB2312" w:cs="宋体"/>
                <w:kern w:val="0"/>
                <w:sz w:val="24"/>
              </w:rPr>
            </w:pPr>
          </w:p>
        </w:tc>
      </w:tr>
    </w:tbl>
    <w:p w14:paraId="49B8521B">
      <w:pPr>
        <w:widowControl/>
        <w:spacing w:line="312" w:lineRule="auto"/>
        <w:rPr>
          <w:rFonts w:ascii="楷体_GB2312" w:eastAsia="楷体_GB2312" w:cs="宋体"/>
          <w:kern w:val="0"/>
          <w:sz w:val="24"/>
        </w:rPr>
      </w:pPr>
      <w:r>
        <w:rPr>
          <w:rFonts w:hint="eastAsia" w:ascii="楷体_GB2312" w:eastAsia="楷体_GB2312" w:cs="宋体"/>
          <w:kern w:val="0"/>
          <w:sz w:val="24"/>
        </w:rPr>
        <w:t xml:space="preserve">附表2： </w:t>
      </w:r>
    </w:p>
    <w:p w14:paraId="3F32B711">
      <w:pPr>
        <w:widowControl/>
        <w:tabs>
          <w:tab w:val="center" w:pos="4025"/>
          <w:tab w:val="left" w:pos="6656"/>
        </w:tabs>
        <w:spacing w:line="312" w:lineRule="auto"/>
        <w:jc w:val="center"/>
        <w:rPr>
          <w:rFonts w:ascii="楷体_GB2312" w:eastAsia="楷体_GB2312" w:cs="宋体"/>
          <w:kern w:val="0"/>
          <w:sz w:val="32"/>
          <w:szCs w:val="32"/>
        </w:rPr>
      </w:pPr>
      <w:r>
        <w:rPr>
          <w:rFonts w:hint="eastAsia" w:ascii="楷体_GB2312" w:eastAsia="楷体_GB2312" w:cs="宋体"/>
          <w:kern w:val="0"/>
          <w:sz w:val="32"/>
          <w:szCs w:val="32"/>
        </w:rPr>
        <w:t>安庆开放大学</w:t>
      </w:r>
    </w:p>
    <w:p w14:paraId="17A5EF2E">
      <w:pPr>
        <w:widowControl/>
        <w:tabs>
          <w:tab w:val="center" w:pos="4025"/>
          <w:tab w:val="left" w:pos="6656"/>
        </w:tabs>
        <w:spacing w:line="312" w:lineRule="auto"/>
        <w:jc w:val="center"/>
        <w:rPr>
          <w:rFonts w:ascii="楷体_GB2312" w:eastAsia="楷体_GB2312" w:cs="宋体"/>
          <w:b/>
          <w:kern w:val="0"/>
          <w:sz w:val="24"/>
        </w:rPr>
      </w:pPr>
      <w:r>
        <w:rPr>
          <w:rFonts w:hint="eastAsia" w:ascii="楷体_GB2312" w:hAnsi="宋体" w:eastAsia="楷体_GB2312"/>
          <w:b/>
          <w:sz w:val="24"/>
        </w:rPr>
        <w:t>同行评价</w:t>
      </w:r>
      <w:r>
        <w:rPr>
          <w:rFonts w:hint="eastAsia" w:ascii="楷体_GB2312" w:eastAsia="楷体_GB2312"/>
          <w:b/>
          <w:sz w:val="24"/>
        </w:rPr>
        <w:t>结果汇总表</w:t>
      </w:r>
    </w:p>
    <w:tbl>
      <w:tblPr>
        <w:tblStyle w:val="5"/>
        <w:tblW w:w="8760" w:type="dxa"/>
        <w:tblInd w:w="93" w:type="dxa"/>
        <w:tblLayout w:type="fixed"/>
        <w:tblCellMar>
          <w:top w:w="0" w:type="dxa"/>
          <w:left w:w="108" w:type="dxa"/>
          <w:bottom w:w="0" w:type="dxa"/>
          <w:right w:w="108" w:type="dxa"/>
        </w:tblCellMar>
      </w:tblPr>
      <w:tblGrid>
        <w:gridCol w:w="795"/>
        <w:gridCol w:w="1296"/>
        <w:gridCol w:w="1778"/>
        <w:gridCol w:w="2520"/>
        <w:gridCol w:w="1185"/>
        <w:gridCol w:w="1186"/>
      </w:tblGrid>
      <w:tr w14:paraId="0B8E895B">
        <w:tblPrEx>
          <w:tblCellMar>
            <w:top w:w="0" w:type="dxa"/>
            <w:left w:w="108" w:type="dxa"/>
            <w:bottom w:w="0" w:type="dxa"/>
            <w:right w:w="108" w:type="dxa"/>
          </w:tblCellMar>
        </w:tblPrEx>
        <w:trPr>
          <w:trHeight w:val="910" w:hRule="atLeast"/>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53D56FAE">
            <w:pPr>
              <w:widowControl/>
              <w:spacing w:line="312" w:lineRule="auto"/>
              <w:jc w:val="center"/>
              <w:rPr>
                <w:rFonts w:ascii="楷体_GB2312" w:eastAsia="楷体_GB2312" w:cs="宋体"/>
                <w:kern w:val="0"/>
                <w:sz w:val="24"/>
              </w:rPr>
            </w:pPr>
            <w:r>
              <w:rPr>
                <w:rFonts w:hint="eastAsia" w:ascii="楷体_GB2312" w:eastAsia="楷体_GB2312" w:cs="宋体"/>
                <w:kern w:val="0"/>
                <w:sz w:val="24"/>
              </w:rPr>
              <w:t>序号</w:t>
            </w:r>
          </w:p>
        </w:tc>
        <w:tc>
          <w:tcPr>
            <w:tcW w:w="1296" w:type="dxa"/>
            <w:tcBorders>
              <w:top w:val="single" w:color="auto" w:sz="4" w:space="0"/>
              <w:left w:val="nil"/>
              <w:bottom w:val="single" w:color="auto" w:sz="4" w:space="0"/>
              <w:right w:val="single" w:color="auto" w:sz="4" w:space="0"/>
            </w:tcBorders>
            <w:shd w:val="clear" w:color="auto" w:fill="auto"/>
            <w:vAlign w:val="center"/>
          </w:tcPr>
          <w:p w14:paraId="3E2A5A5A">
            <w:pPr>
              <w:widowControl/>
              <w:spacing w:line="312" w:lineRule="auto"/>
              <w:jc w:val="center"/>
              <w:rPr>
                <w:rFonts w:ascii="楷体_GB2312" w:eastAsia="楷体_GB2312" w:cs="宋体"/>
                <w:kern w:val="0"/>
                <w:sz w:val="24"/>
              </w:rPr>
            </w:pPr>
            <w:r>
              <w:rPr>
                <w:rFonts w:hint="eastAsia" w:ascii="楷体_GB2312" w:eastAsia="楷体_GB2312" w:cs="宋体"/>
                <w:kern w:val="0"/>
                <w:sz w:val="24"/>
              </w:rPr>
              <w:t>姓 名</w:t>
            </w:r>
          </w:p>
        </w:tc>
        <w:tc>
          <w:tcPr>
            <w:tcW w:w="1778" w:type="dxa"/>
            <w:tcBorders>
              <w:top w:val="single" w:color="auto" w:sz="4" w:space="0"/>
              <w:left w:val="nil"/>
              <w:bottom w:val="single" w:color="auto" w:sz="4" w:space="0"/>
              <w:right w:val="single" w:color="auto" w:sz="4" w:space="0"/>
            </w:tcBorders>
            <w:shd w:val="clear" w:color="auto" w:fill="auto"/>
            <w:vAlign w:val="center"/>
          </w:tcPr>
          <w:p w14:paraId="79D8F6FF">
            <w:pPr>
              <w:widowControl/>
              <w:spacing w:line="312" w:lineRule="auto"/>
              <w:jc w:val="center"/>
              <w:rPr>
                <w:rFonts w:ascii="楷体_GB2312" w:eastAsia="楷体_GB2312" w:cs="宋体"/>
                <w:kern w:val="0"/>
                <w:sz w:val="24"/>
              </w:rPr>
            </w:pPr>
            <w:r>
              <w:rPr>
                <w:rFonts w:hint="eastAsia" w:ascii="楷体_GB2312" w:eastAsia="楷体_GB2312" w:cs="宋体"/>
                <w:kern w:val="0"/>
                <w:sz w:val="24"/>
              </w:rPr>
              <w:t>所属教研组</w:t>
            </w:r>
          </w:p>
        </w:tc>
        <w:tc>
          <w:tcPr>
            <w:tcW w:w="2520" w:type="dxa"/>
            <w:tcBorders>
              <w:top w:val="single" w:color="auto" w:sz="4" w:space="0"/>
              <w:left w:val="nil"/>
              <w:bottom w:val="single" w:color="auto" w:sz="4" w:space="0"/>
              <w:right w:val="single" w:color="auto" w:sz="4" w:space="0"/>
            </w:tcBorders>
            <w:shd w:val="clear" w:color="auto" w:fill="auto"/>
            <w:vAlign w:val="center"/>
          </w:tcPr>
          <w:p w14:paraId="13889FB5">
            <w:pPr>
              <w:widowControl/>
              <w:spacing w:line="312" w:lineRule="auto"/>
              <w:jc w:val="center"/>
              <w:rPr>
                <w:rFonts w:ascii="楷体_GB2312" w:eastAsia="楷体_GB2312" w:cs="宋体"/>
                <w:kern w:val="0"/>
                <w:sz w:val="24"/>
              </w:rPr>
            </w:pPr>
            <w:r>
              <w:rPr>
                <w:rFonts w:hint="eastAsia" w:ascii="楷体_GB2312" w:eastAsia="楷体_GB2312" w:cs="宋体"/>
                <w:kern w:val="0"/>
                <w:sz w:val="24"/>
              </w:rPr>
              <w:t>任教课程</w:t>
            </w:r>
          </w:p>
        </w:tc>
        <w:tc>
          <w:tcPr>
            <w:tcW w:w="1185" w:type="dxa"/>
            <w:tcBorders>
              <w:top w:val="single" w:color="auto" w:sz="4" w:space="0"/>
              <w:left w:val="nil"/>
              <w:bottom w:val="single" w:color="auto" w:sz="4" w:space="0"/>
              <w:right w:val="single" w:color="auto" w:sz="4" w:space="0"/>
            </w:tcBorders>
            <w:shd w:val="clear" w:color="auto" w:fill="auto"/>
            <w:vAlign w:val="center"/>
          </w:tcPr>
          <w:p w14:paraId="7B639B06">
            <w:pPr>
              <w:widowControl/>
              <w:spacing w:line="312" w:lineRule="auto"/>
              <w:jc w:val="center"/>
              <w:rPr>
                <w:rFonts w:ascii="楷体_GB2312" w:eastAsia="楷体_GB2312" w:cs="宋体"/>
                <w:kern w:val="0"/>
                <w:sz w:val="24"/>
              </w:rPr>
            </w:pPr>
            <w:r>
              <w:rPr>
                <w:rFonts w:hint="eastAsia" w:ascii="楷体_GB2312" w:eastAsia="楷体_GB2312" w:cs="宋体"/>
                <w:kern w:val="0"/>
                <w:sz w:val="24"/>
              </w:rPr>
              <w:t>测评</w:t>
            </w:r>
            <w:r>
              <w:rPr>
                <w:rFonts w:hint="eastAsia" w:ascii="楷体_GB2312" w:eastAsia="楷体_GB2312" w:cs="宋体"/>
                <w:kern w:val="0"/>
                <w:sz w:val="24"/>
              </w:rPr>
              <w:br w:type="textWrapping"/>
            </w:r>
            <w:r>
              <w:rPr>
                <w:rFonts w:hint="eastAsia" w:ascii="楷体_GB2312" w:eastAsia="楷体_GB2312" w:cs="宋体"/>
                <w:kern w:val="0"/>
                <w:sz w:val="24"/>
              </w:rPr>
              <w:t>票数</w:t>
            </w:r>
          </w:p>
        </w:tc>
        <w:tc>
          <w:tcPr>
            <w:tcW w:w="1186" w:type="dxa"/>
            <w:tcBorders>
              <w:top w:val="single" w:color="auto" w:sz="4" w:space="0"/>
              <w:left w:val="nil"/>
              <w:bottom w:val="single" w:color="auto" w:sz="4" w:space="0"/>
              <w:right w:val="single" w:color="auto" w:sz="4" w:space="0"/>
            </w:tcBorders>
            <w:shd w:val="clear" w:color="auto" w:fill="auto"/>
            <w:vAlign w:val="center"/>
          </w:tcPr>
          <w:p w14:paraId="373F1ED4">
            <w:pPr>
              <w:widowControl/>
              <w:spacing w:line="312" w:lineRule="auto"/>
              <w:jc w:val="center"/>
              <w:rPr>
                <w:rFonts w:ascii="楷体_GB2312" w:eastAsia="楷体_GB2312" w:cs="宋体"/>
                <w:kern w:val="0"/>
                <w:sz w:val="24"/>
              </w:rPr>
            </w:pPr>
            <w:r>
              <w:rPr>
                <w:rFonts w:hint="eastAsia" w:ascii="楷体_GB2312" w:eastAsia="楷体_GB2312" w:cs="宋体"/>
                <w:kern w:val="0"/>
                <w:sz w:val="24"/>
              </w:rPr>
              <w:t>得分</w:t>
            </w:r>
          </w:p>
        </w:tc>
      </w:tr>
      <w:tr w14:paraId="666E0720">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76380F78">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5FB65D43">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7224B81E">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05B83C81">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07F5E008">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7EA04B19">
            <w:pPr>
              <w:widowControl/>
              <w:spacing w:line="312" w:lineRule="auto"/>
              <w:jc w:val="center"/>
              <w:rPr>
                <w:rFonts w:ascii="楷体_GB2312" w:eastAsia="楷体_GB2312" w:cs="宋体"/>
                <w:kern w:val="0"/>
                <w:sz w:val="24"/>
              </w:rPr>
            </w:pPr>
          </w:p>
        </w:tc>
      </w:tr>
      <w:tr w14:paraId="1F8955AE">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26143902">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70DBC828">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3A9A9CD8">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587FDD1D">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3C5288C9">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45566C66">
            <w:pPr>
              <w:widowControl/>
              <w:spacing w:line="312" w:lineRule="auto"/>
              <w:jc w:val="center"/>
              <w:rPr>
                <w:rFonts w:ascii="楷体_GB2312" w:eastAsia="楷体_GB2312" w:cs="宋体"/>
                <w:kern w:val="0"/>
                <w:sz w:val="24"/>
              </w:rPr>
            </w:pPr>
          </w:p>
        </w:tc>
      </w:tr>
      <w:tr w14:paraId="70B73A62">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72A8B8C4">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4DC53F1F">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23137549">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3C873003">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2949A94D">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09F0AA05">
            <w:pPr>
              <w:widowControl/>
              <w:spacing w:line="312" w:lineRule="auto"/>
              <w:jc w:val="center"/>
              <w:rPr>
                <w:rFonts w:ascii="楷体_GB2312" w:eastAsia="楷体_GB2312" w:cs="宋体"/>
                <w:kern w:val="0"/>
                <w:sz w:val="24"/>
              </w:rPr>
            </w:pPr>
          </w:p>
        </w:tc>
      </w:tr>
      <w:tr w14:paraId="3A269009">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4047C720">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1CAEE47A">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7C7FEB97">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527E06CD">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47D7C58E">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3BC2C5AF">
            <w:pPr>
              <w:widowControl/>
              <w:spacing w:line="312" w:lineRule="auto"/>
              <w:jc w:val="center"/>
              <w:rPr>
                <w:rFonts w:ascii="楷体_GB2312" w:eastAsia="楷体_GB2312" w:cs="宋体"/>
                <w:kern w:val="0"/>
                <w:sz w:val="24"/>
              </w:rPr>
            </w:pPr>
          </w:p>
        </w:tc>
      </w:tr>
      <w:tr w14:paraId="00D17C64">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74706B5A">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17D363D8">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23AA0A98">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4D653ABE">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3F8B567A">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5F815CC9">
            <w:pPr>
              <w:widowControl/>
              <w:spacing w:line="312" w:lineRule="auto"/>
              <w:jc w:val="center"/>
              <w:rPr>
                <w:rFonts w:ascii="楷体_GB2312" w:eastAsia="楷体_GB2312" w:cs="宋体"/>
                <w:kern w:val="0"/>
                <w:sz w:val="24"/>
              </w:rPr>
            </w:pPr>
          </w:p>
        </w:tc>
      </w:tr>
      <w:tr w14:paraId="47D9D780">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7F9DB4FB">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60350B47">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6DFE7F2D">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5761E020">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60E0125A">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0F2CE1A9">
            <w:pPr>
              <w:widowControl/>
              <w:spacing w:line="312" w:lineRule="auto"/>
              <w:jc w:val="center"/>
              <w:rPr>
                <w:rFonts w:ascii="楷体_GB2312" w:eastAsia="楷体_GB2312" w:cs="宋体"/>
                <w:kern w:val="0"/>
                <w:sz w:val="24"/>
              </w:rPr>
            </w:pPr>
          </w:p>
        </w:tc>
      </w:tr>
      <w:tr w14:paraId="6ACA208D">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0B2D31CE">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5FDC5951">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235B5C15">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02E85B70">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270887F1">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0D54017F">
            <w:pPr>
              <w:widowControl/>
              <w:spacing w:line="312" w:lineRule="auto"/>
              <w:jc w:val="center"/>
              <w:rPr>
                <w:rFonts w:ascii="楷体_GB2312" w:eastAsia="楷体_GB2312" w:cs="宋体"/>
                <w:kern w:val="0"/>
                <w:sz w:val="24"/>
              </w:rPr>
            </w:pPr>
          </w:p>
        </w:tc>
      </w:tr>
      <w:tr w14:paraId="08B89F49">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674FC2FF">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79F8A18D">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525A9429">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77F2BF22">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369B7E2D">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064463E3">
            <w:pPr>
              <w:widowControl/>
              <w:spacing w:line="312" w:lineRule="auto"/>
              <w:jc w:val="center"/>
              <w:rPr>
                <w:rFonts w:ascii="楷体_GB2312" w:eastAsia="楷体_GB2312" w:cs="宋体"/>
                <w:kern w:val="0"/>
                <w:sz w:val="24"/>
              </w:rPr>
            </w:pPr>
          </w:p>
        </w:tc>
      </w:tr>
      <w:tr w14:paraId="58C6B93F">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2DC36041">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3B5061F3">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15CA73EF">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12CE4456">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0E2046AD">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07440D81">
            <w:pPr>
              <w:widowControl/>
              <w:spacing w:line="312" w:lineRule="auto"/>
              <w:jc w:val="center"/>
              <w:rPr>
                <w:rFonts w:ascii="楷体_GB2312" w:eastAsia="楷体_GB2312" w:cs="宋体"/>
                <w:kern w:val="0"/>
                <w:sz w:val="24"/>
              </w:rPr>
            </w:pPr>
          </w:p>
        </w:tc>
      </w:tr>
      <w:tr w14:paraId="67CAEEEC">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5ABD863E">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33D3E8FE">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639E2466">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44E74BE0">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78569CA6">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2DC48910">
            <w:pPr>
              <w:widowControl/>
              <w:spacing w:line="312" w:lineRule="auto"/>
              <w:jc w:val="center"/>
              <w:rPr>
                <w:rFonts w:ascii="楷体_GB2312" w:eastAsia="楷体_GB2312" w:cs="宋体"/>
                <w:kern w:val="0"/>
                <w:sz w:val="24"/>
              </w:rPr>
            </w:pPr>
          </w:p>
        </w:tc>
      </w:tr>
      <w:tr w14:paraId="15660BC7">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6F3CB1D7">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067F8AB5">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65F8F022">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1A2132E7">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06AA86A3">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56FBCFF7">
            <w:pPr>
              <w:widowControl/>
              <w:spacing w:line="312" w:lineRule="auto"/>
              <w:jc w:val="center"/>
              <w:rPr>
                <w:rFonts w:ascii="楷体_GB2312" w:eastAsia="楷体_GB2312" w:cs="宋体"/>
                <w:kern w:val="0"/>
                <w:sz w:val="24"/>
              </w:rPr>
            </w:pPr>
          </w:p>
        </w:tc>
      </w:tr>
      <w:tr w14:paraId="01815C4F">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06DE8AFE">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2286E082">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2B5F917A">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0C5CBC48">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5CAFCA28">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5EEB3C9E">
            <w:pPr>
              <w:widowControl/>
              <w:spacing w:line="312" w:lineRule="auto"/>
              <w:jc w:val="center"/>
              <w:rPr>
                <w:rFonts w:ascii="楷体_GB2312" w:eastAsia="楷体_GB2312" w:cs="宋体"/>
                <w:kern w:val="0"/>
                <w:sz w:val="24"/>
              </w:rPr>
            </w:pPr>
          </w:p>
        </w:tc>
      </w:tr>
      <w:tr w14:paraId="248BB174">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5ABEED2F">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699DFD8A">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6D1477CA">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4544665C">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6C17B980">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65345AC9">
            <w:pPr>
              <w:widowControl/>
              <w:spacing w:line="312" w:lineRule="auto"/>
              <w:jc w:val="center"/>
              <w:rPr>
                <w:rFonts w:ascii="楷体_GB2312" w:eastAsia="楷体_GB2312" w:cs="宋体"/>
                <w:kern w:val="0"/>
                <w:sz w:val="24"/>
              </w:rPr>
            </w:pPr>
          </w:p>
        </w:tc>
      </w:tr>
      <w:tr w14:paraId="58C8F093">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1E238037">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52FA85FC">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6FF303BD">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58E358C7">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24D1B285">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1BBA6532">
            <w:pPr>
              <w:widowControl/>
              <w:spacing w:line="312" w:lineRule="auto"/>
              <w:jc w:val="center"/>
              <w:rPr>
                <w:rFonts w:ascii="楷体_GB2312" w:eastAsia="楷体_GB2312" w:cs="宋体"/>
                <w:kern w:val="0"/>
                <w:sz w:val="24"/>
              </w:rPr>
            </w:pPr>
          </w:p>
        </w:tc>
      </w:tr>
      <w:tr w14:paraId="3FBF048E">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2FC22732">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4666834D">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65C80E84">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46E1CD39">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5F8AD36E">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6BDE06FD">
            <w:pPr>
              <w:widowControl/>
              <w:spacing w:line="312" w:lineRule="auto"/>
              <w:jc w:val="center"/>
              <w:rPr>
                <w:rFonts w:ascii="楷体_GB2312" w:eastAsia="楷体_GB2312" w:cs="宋体"/>
                <w:kern w:val="0"/>
                <w:sz w:val="24"/>
              </w:rPr>
            </w:pPr>
          </w:p>
        </w:tc>
      </w:tr>
      <w:tr w14:paraId="2FBC4E2A">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1E1EA41D">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188AAEED">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1B656B07">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1CC7B679">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34B00C03">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60C99093">
            <w:pPr>
              <w:widowControl/>
              <w:spacing w:line="312" w:lineRule="auto"/>
              <w:jc w:val="center"/>
              <w:rPr>
                <w:rFonts w:ascii="楷体_GB2312" w:eastAsia="楷体_GB2312" w:cs="宋体"/>
                <w:kern w:val="0"/>
                <w:sz w:val="24"/>
              </w:rPr>
            </w:pPr>
          </w:p>
        </w:tc>
      </w:tr>
      <w:tr w14:paraId="18CDB638">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660F7746">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7A5FA659">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427D9014">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660D30E5">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2319B508">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2C42C6B4">
            <w:pPr>
              <w:widowControl/>
              <w:spacing w:line="312" w:lineRule="auto"/>
              <w:jc w:val="center"/>
              <w:rPr>
                <w:rFonts w:ascii="楷体_GB2312" w:eastAsia="楷体_GB2312" w:cs="宋体"/>
                <w:kern w:val="0"/>
                <w:sz w:val="24"/>
              </w:rPr>
            </w:pPr>
          </w:p>
        </w:tc>
      </w:tr>
      <w:tr w14:paraId="57F1F08C">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26D4391E">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36A00545">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33F70BF2">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279221A0">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2C20C161">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7FA7804C">
            <w:pPr>
              <w:widowControl/>
              <w:spacing w:line="312" w:lineRule="auto"/>
              <w:jc w:val="center"/>
              <w:rPr>
                <w:rFonts w:ascii="楷体_GB2312" w:eastAsia="楷体_GB2312" w:cs="宋体"/>
                <w:kern w:val="0"/>
                <w:sz w:val="24"/>
              </w:rPr>
            </w:pPr>
          </w:p>
        </w:tc>
      </w:tr>
      <w:tr w14:paraId="4192A28D">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77A61E52">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3AE62C78">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2B44DB06">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0B935072">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2D81E208">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6AC924B8">
            <w:pPr>
              <w:widowControl/>
              <w:spacing w:line="312" w:lineRule="auto"/>
              <w:jc w:val="center"/>
              <w:rPr>
                <w:rFonts w:ascii="楷体_GB2312" w:eastAsia="楷体_GB2312" w:cs="宋体"/>
                <w:kern w:val="0"/>
                <w:sz w:val="24"/>
              </w:rPr>
            </w:pPr>
          </w:p>
        </w:tc>
      </w:tr>
      <w:tr w14:paraId="51ECCE28">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3172D0DE">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1CC39FBB">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17D37C90">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275E598F">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699E9418">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03A4520F">
            <w:pPr>
              <w:widowControl/>
              <w:spacing w:line="312" w:lineRule="auto"/>
              <w:jc w:val="center"/>
              <w:rPr>
                <w:rFonts w:ascii="楷体_GB2312" w:eastAsia="楷体_GB2312" w:cs="宋体"/>
                <w:kern w:val="0"/>
                <w:sz w:val="24"/>
              </w:rPr>
            </w:pPr>
          </w:p>
        </w:tc>
      </w:tr>
      <w:tr w14:paraId="7C3E4329">
        <w:tblPrEx>
          <w:tblCellMar>
            <w:top w:w="0" w:type="dxa"/>
            <w:left w:w="108" w:type="dxa"/>
            <w:bottom w:w="0" w:type="dxa"/>
            <w:right w:w="108" w:type="dxa"/>
          </w:tblCellMar>
        </w:tblPrEx>
        <w:trPr>
          <w:trHeight w:val="460" w:hRule="atLeast"/>
        </w:trPr>
        <w:tc>
          <w:tcPr>
            <w:tcW w:w="795" w:type="dxa"/>
            <w:tcBorders>
              <w:top w:val="nil"/>
              <w:left w:val="single" w:color="auto" w:sz="4" w:space="0"/>
              <w:bottom w:val="single" w:color="auto" w:sz="4" w:space="0"/>
              <w:right w:val="single" w:color="auto" w:sz="4" w:space="0"/>
            </w:tcBorders>
            <w:shd w:val="clear" w:color="auto" w:fill="auto"/>
            <w:vAlign w:val="center"/>
          </w:tcPr>
          <w:p w14:paraId="04ADC407">
            <w:pPr>
              <w:widowControl/>
              <w:spacing w:line="312" w:lineRule="auto"/>
              <w:jc w:val="center"/>
              <w:rPr>
                <w:rFonts w:ascii="楷体_GB2312" w:eastAsia="楷体_GB2312" w:cs="宋体"/>
                <w:kern w:val="0"/>
                <w:sz w:val="24"/>
              </w:rPr>
            </w:pPr>
          </w:p>
        </w:tc>
        <w:tc>
          <w:tcPr>
            <w:tcW w:w="1296" w:type="dxa"/>
            <w:tcBorders>
              <w:top w:val="nil"/>
              <w:left w:val="nil"/>
              <w:bottom w:val="single" w:color="auto" w:sz="4" w:space="0"/>
              <w:right w:val="single" w:color="auto" w:sz="4" w:space="0"/>
            </w:tcBorders>
            <w:shd w:val="clear" w:color="auto" w:fill="auto"/>
            <w:vAlign w:val="center"/>
          </w:tcPr>
          <w:p w14:paraId="1945FED0">
            <w:pPr>
              <w:widowControl/>
              <w:spacing w:line="312" w:lineRule="auto"/>
              <w:jc w:val="center"/>
              <w:rPr>
                <w:rFonts w:ascii="楷体_GB2312" w:eastAsia="楷体_GB2312" w:cs="宋体"/>
                <w:kern w:val="0"/>
                <w:sz w:val="24"/>
              </w:rPr>
            </w:pPr>
          </w:p>
        </w:tc>
        <w:tc>
          <w:tcPr>
            <w:tcW w:w="1778" w:type="dxa"/>
            <w:tcBorders>
              <w:top w:val="nil"/>
              <w:left w:val="nil"/>
              <w:bottom w:val="single" w:color="auto" w:sz="4" w:space="0"/>
              <w:right w:val="single" w:color="auto" w:sz="4" w:space="0"/>
            </w:tcBorders>
            <w:shd w:val="clear" w:color="auto" w:fill="auto"/>
            <w:vAlign w:val="center"/>
          </w:tcPr>
          <w:p w14:paraId="2D4D22DE">
            <w:pPr>
              <w:widowControl/>
              <w:spacing w:line="312" w:lineRule="auto"/>
              <w:jc w:val="center"/>
              <w:rPr>
                <w:rFonts w:ascii="楷体_GB2312" w:eastAsia="楷体_GB2312" w:cs="宋体"/>
                <w:kern w:val="0"/>
                <w:sz w:val="24"/>
              </w:rPr>
            </w:pPr>
          </w:p>
        </w:tc>
        <w:tc>
          <w:tcPr>
            <w:tcW w:w="2520" w:type="dxa"/>
            <w:tcBorders>
              <w:top w:val="nil"/>
              <w:left w:val="nil"/>
              <w:bottom w:val="single" w:color="auto" w:sz="4" w:space="0"/>
              <w:right w:val="single" w:color="auto" w:sz="4" w:space="0"/>
            </w:tcBorders>
            <w:shd w:val="clear" w:color="auto" w:fill="auto"/>
            <w:vAlign w:val="center"/>
          </w:tcPr>
          <w:p w14:paraId="033F660F">
            <w:pPr>
              <w:widowControl/>
              <w:spacing w:line="312" w:lineRule="auto"/>
              <w:jc w:val="center"/>
              <w:rPr>
                <w:rFonts w:ascii="楷体_GB2312" w:eastAsia="楷体_GB2312" w:cs="宋体"/>
                <w:kern w:val="0"/>
                <w:sz w:val="24"/>
              </w:rPr>
            </w:pPr>
          </w:p>
        </w:tc>
        <w:tc>
          <w:tcPr>
            <w:tcW w:w="1185" w:type="dxa"/>
            <w:tcBorders>
              <w:top w:val="nil"/>
              <w:left w:val="nil"/>
              <w:bottom w:val="single" w:color="auto" w:sz="4" w:space="0"/>
              <w:right w:val="single" w:color="auto" w:sz="4" w:space="0"/>
            </w:tcBorders>
            <w:shd w:val="clear" w:color="auto" w:fill="auto"/>
            <w:vAlign w:val="center"/>
          </w:tcPr>
          <w:p w14:paraId="323B04E6">
            <w:pPr>
              <w:widowControl/>
              <w:spacing w:line="312" w:lineRule="auto"/>
              <w:jc w:val="center"/>
              <w:rPr>
                <w:rFonts w:ascii="楷体_GB2312" w:eastAsia="楷体_GB2312" w:cs="宋体"/>
                <w:kern w:val="0"/>
                <w:sz w:val="24"/>
              </w:rPr>
            </w:pPr>
          </w:p>
        </w:tc>
        <w:tc>
          <w:tcPr>
            <w:tcW w:w="1186" w:type="dxa"/>
            <w:tcBorders>
              <w:top w:val="nil"/>
              <w:left w:val="nil"/>
              <w:bottom w:val="single" w:color="auto" w:sz="4" w:space="0"/>
              <w:right w:val="single" w:color="auto" w:sz="4" w:space="0"/>
            </w:tcBorders>
            <w:shd w:val="clear" w:color="auto" w:fill="auto"/>
            <w:vAlign w:val="center"/>
          </w:tcPr>
          <w:p w14:paraId="1D37AEEC">
            <w:pPr>
              <w:widowControl/>
              <w:spacing w:line="312" w:lineRule="auto"/>
              <w:jc w:val="center"/>
              <w:rPr>
                <w:rFonts w:ascii="楷体_GB2312" w:eastAsia="楷体_GB2312" w:cs="宋体"/>
                <w:kern w:val="0"/>
                <w:sz w:val="24"/>
              </w:rPr>
            </w:pPr>
          </w:p>
        </w:tc>
      </w:tr>
      <w:tr w14:paraId="726FE4C7">
        <w:tblPrEx>
          <w:tblCellMar>
            <w:top w:w="0" w:type="dxa"/>
            <w:left w:w="108" w:type="dxa"/>
            <w:bottom w:w="0" w:type="dxa"/>
            <w:right w:w="108" w:type="dxa"/>
          </w:tblCellMar>
        </w:tblPrEx>
        <w:trPr>
          <w:trHeight w:val="1370" w:hRule="atLeast"/>
        </w:trPr>
        <w:tc>
          <w:tcPr>
            <w:tcW w:w="2091"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14:paraId="7BA37B45">
            <w:pPr>
              <w:widowControl/>
              <w:spacing w:line="312" w:lineRule="auto"/>
              <w:jc w:val="center"/>
              <w:rPr>
                <w:rFonts w:ascii="楷体_GB2312" w:eastAsia="楷体_GB2312" w:cs="宋体"/>
                <w:b/>
                <w:bCs/>
                <w:kern w:val="0"/>
                <w:sz w:val="24"/>
              </w:rPr>
            </w:pPr>
            <w:r>
              <w:rPr>
                <w:rFonts w:hint="eastAsia" w:ascii="楷体_GB2312" w:eastAsia="楷体_GB2312" w:cs="宋体"/>
                <w:b/>
                <w:bCs/>
                <w:kern w:val="0"/>
                <w:sz w:val="24"/>
              </w:rPr>
              <w:t>测评实施说明</w:t>
            </w:r>
          </w:p>
        </w:tc>
        <w:tc>
          <w:tcPr>
            <w:tcW w:w="6669" w:type="dxa"/>
            <w:gridSpan w:val="4"/>
            <w:tcBorders>
              <w:top w:val="single" w:color="auto" w:sz="4" w:space="0"/>
              <w:left w:val="single" w:color="auto" w:sz="4" w:space="0"/>
              <w:bottom w:val="single" w:color="000000" w:sz="4" w:space="0"/>
              <w:right w:val="single" w:color="auto" w:sz="4" w:space="0"/>
            </w:tcBorders>
            <w:shd w:val="clear" w:color="auto" w:fill="auto"/>
            <w:vAlign w:val="center"/>
          </w:tcPr>
          <w:p w14:paraId="49BCFE2D">
            <w:pPr>
              <w:widowControl/>
              <w:spacing w:line="312" w:lineRule="auto"/>
              <w:jc w:val="left"/>
              <w:rPr>
                <w:rFonts w:ascii="楷体_GB2312" w:eastAsia="楷体_GB2312" w:cs="宋体"/>
                <w:bCs/>
                <w:kern w:val="0"/>
                <w:sz w:val="24"/>
              </w:rPr>
            </w:pPr>
            <w:r>
              <w:rPr>
                <w:rFonts w:hint="eastAsia" w:ascii="楷体_GB2312" w:eastAsia="楷体_GB2312" w:cs="宋体"/>
                <w:bCs/>
                <w:kern w:val="0"/>
                <w:sz w:val="24"/>
              </w:rPr>
              <w:t>1、实发测评表    份，实收测评表    份；</w:t>
            </w:r>
            <w:r>
              <w:rPr>
                <w:rFonts w:hint="eastAsia" w:ascii="楷体_GB2312" w:eastAsia="楷体_GB2312" w:cs="宋体"/>
                <w:bCs/>
                <w:kern w:val="0"/>
                <w:sz w:val="24"/>
              </w:rPr>
              <w:br w:type="textWrapping"/>
            </w:r>
            <w:r>
              <w:rPr>
                <w:rFonts w:hint="eastAsia" w:ascii="楷体_GB2312" w:eastAsia="楷体_GB2312" w:cs="宋体"/>
                <w:bCs/>
                <w:kern w:val="0"/>
                <w:sz w:val="24"/>
              </w:rPr>
              <w:t>2、有效测评表    份，无效测评表    份。</w:t>
            </w:r>
            <w:r>
              <w:rPr>
                <w:rFonts w:hint="eastAsia" w:ascii="楷体_GB2312" w:eastAsia="楷体_GB2312" w:cs="宋体"/>
                <w:bCs/>
                <w:kern w:val="0"/>
                <w:sz w:val="24"/>
              </w:rPr>
              <w:br w:type="textWrapping"/>
            </w:r>
            <w:r>
              <w:rPr>
                <w:rFonts w:hint="eastAsia" w:ascii="楷体_GB2312" w:eastAsia="楷体_GB2312" w:cs="宋体"/>
                <w:bCs/>
                <w:kern w:val="0"/>
                <w:sz w:val="24"/>
              </w:rPr>
              <w:t xml:space="preserve">                                20</w:t>
            </w:r>
            <w:r>
              <w:rPr>
                <w:rFonts w:ascii="楷体_GB2312" w:eastAsia="楷体_GB2312" w:cs="宋体"/>
                <w:bCs/>
                <w:kern w:val="0"/>
                <w:sz w:val="24"/>
              </w:rPr>
              <w:t>2</w:t>
            </w:r>
            <w:r>
              <w:rPr>
                <w:rFonts w:hint="eastAsia" w:ascii="楷体_GB2312" w:eastAsia="楷体_GB2312" w:cs="宋体"/>
                <w:bCs/>
                <w:kern w:val="0"/>
                <w:sz w:val="24"/>
              </w:rPr>
              <w:t xml:space="preserve"> 年  月  日</w:t>
            </w:r>
          </w:p>
        </w:tc>
      </w:tr>
    </w:tbl>
    <w:p w14:paraId="49A89DBA"/>
    <w:p w14:paraId="72AF8A49">
      <w:pPr>
        <w:spacing w:line="312" w:lineRule="auto"/>
        <w:jc w:val="center"/>
        <w:outlineLvl w:val="1"/>
        <w:rPr>
          <w:rFonts w:hint="eastAsia" w:ascii="楷体_GB2312" w:eastAsia="楷体_GB2312" w:hAnsiTheme="majorEastAsia" w:cstheme="majorEastAsia"/>
          <w:b/>
          <w:sz w:val="36"/>
          <w:szCs w:val="36"/>
        </w:rPr>
      </w:pPr>
      <w:r>
        <w:rPr>
          <w:rFonts w:hint="eastAsia" w:ascii="楷体_GB2312" w:eastAsia="楷体_GB2312" w:hAnsiTheme="majorEastAsia" w:cstheme="majorEastAsia"/>
          <w:b/>
          <w:sz w:val="36"/>
          <w:szCs w:val="36"/>
        </w:rPr>
        <w:t>安庆开放大学</w:t>
      </w:r>
    </w:p>
    <w:p w14:paraId="5358F81F">
      <w:pPr>
        <w:spacing w:line="312" w:lineRule="auto"/>
        <w:jc w:val="center"/>
        <w:outlineLvl w:val="1"/>
        <w:rPr>
          <w:rFonts w:hint="eastAsia" w:ascii="楷体_GB2312" w:eastAsia="楷体_GB2312" w:hAnsiTheme="majorEastAsia" w:cstheme="majorEastAsia"/>
          <w:b/>
          <w:sz w:val="36"/>
          <w:szCs w:val="36"/>
        </w:rPr>
      </w:pPr>
      <w:bookmarkStart w:id="5" w:name="_Toc2380"/>
      <w:r>
        <w:rPr>
          <w:rFonts w:hint="eastAsia" w:ascii="楷体_GB2312" w:eastAsia="楷体_GB2312" w:hAnsiTheme="majorEastAsia" w:cstheme="majorEastAsia"/>
          <w:b/>
          <w:sz w:val="36"/>
          <w:szCs w:val="36"/>
        </w:rPr>
        <w:t>教师教学质量考核“督导评价”实施办法</w:t>
      </w:r>
      <w:bookmarkEnd w:id="5"/>
    </w:p>
    <w:p w14:paraId="1733A2CB">
      <w:pPr>
        <w:spacing w:before="156" w:beforeLines="50" w:after="156" w:afterLines="50" w:line="312" w:lineRule="auto"/>
        <w:jc w:val="center"/>
        <w:rPr>
          <w:rFonts w:hint="eastAsia" w:ascii="楷体_GB2312" w:hAnsi="宋体" w:eastAsia="楷体_GB2312"/>
          <w:sz w:val="24"/>
        </w:rPr>
      </w:pPr>
    </w:p>
    <w:p w14:paraId="32F8FDF2">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督导评价”是督促教师强化教育责任、改进教学方法、提高业务水平的重要途径。为督促、激励教师认真履行职责，提高教学质量，完善教学考评体系，根据省教育厅《关于做好省属高校教师教学质量考核工作的指导性意见》（皖教人[2011]4号）文件精神，结合我校实际，特制订本办法。</w:t>
      </w:r>
    </w:p>
    <w:p w14:paraId="1532E93C">
      <w:pPr>
        <w:spacing w:line="312" w:lineRule="auto"/>
        <w:ind w:firstLine="562" w:firstLineChars="200"/>
        <w:rPr>
          <w:rFonts w:hint="eastAsia" w:ascii="仿宋" w:hAnsi="仿宋" w:eastAsia="仿宋"/>
          <w:b/>
          <w:snapToGrid w:val="0"/>
          <w:kern w:val="22"/>
          <w:sz w:val="28"/>
          <w:szCs w:val="28"/>
        </w:rPr>
      </w:pPr>
      <w:r>
        <w:rPr>
          <w:rFonts w:hint="eastAsia" w:ascii="仿宋" w:hAnsi="仿宋" w:eastAsia="仿宋"/>
          <w:b/>
          <w:snapToGrid w:val="0"/>
          <w:kern w:val="22"/>
          <w:sz w:val="28"/>
          <w:szCs w:val="28"/>
        </w:rPr>
        <w:t>一、评价对象</w:t>
      </w:r>
    </w:p>
    <w:p w14:paraId="5D2A5EBD">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当学期学生测评工作进行完毕的所有任课教师（包括专职教师、兼职教师）。</w:t>
      </w:r>
    </w:p>
    <w:p w14:paraId="3D815E7D">
      <w:pPr>
        <w:spacing w:line="312" w:lineRule="auto"/>
        <w:ind w:firstLine="562" w:firstLineChars="200"/>
        <w:rPr>
          <w:rFonts w:hint="eastAsia" w:ascii="仿宋" w:hAnsi="仿宋" w:eastAsia="仿宋"/>
          <w:b/>
          <w:snapToGrid w:val="0"/>
          <w:kern w:val="22"/>
          <w:sz w:val="28"/>
          <w:szCs w:val="28"/>
        </w:rPr>
      </w:pPr>
      <w:r>
        <w:rPr>
          <w:rFonts w:hint="eastAsia" w:ascii="仿宋" w:hAnsi="仿宋" w:eastAsia="仿宋"/>
          <w:b/>
          <w:snapToGrid w:val="0"/>
          <w:kern w:val="22"/>
          <w:sz w:val="28"/>
          <w:szCs w:val="28"/>
        </w:rPr>
        <w:t>二、评价时间</w:t>
      </w:r>
    </w:p>
    <w:p w14:paraId="2712B57B">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评价工作每学期组织一次，定于学期第十五个教学周开始，三周内完成。各评价单位在规定的时间内完成评价工作。</w:t>
      </w:r>
    </w:p>
    <w:p w14:paraId="13C901E2">
      <w:pPr>
        <w:spacing w:line="312" w:lineRule="auto"/>
        <w:ind w:firstLine="562" w:firstLineChars="200"/>
        <w:rPr>
          <w:rFonts w:hint="eastAsia" w:ascii="仿宋" w:hAnsi="仿宋" w:eastAsia="仿宋"/>
          <w:b/>
          <w:snapToGrid w:val="0"/>
          <w:kern w:val="22"/>
          <w:sz w:val="28"/>
          <w:szCs w:val="28"/>
        </w:rPr>
      </w:pPr>
      <w:r>
        <w:rPr>
          <w:rFonts w:hint="eastAsia" w:ascii="仿宋" w:hAnsi="仿宋" w:eastAsia="仿宋"/>
          <w:b/>
          <w:snapToGrid w:val="0"/>
          <w:kern w:val="22"/>
          <w:sz w:val="28"/>
          <w:szCs w:val="28"/>
        </w:rPr>
        <w:t>三、评价原则</w:t>
      </w:r>
    </w:p>
    <w:p w14:paraId="2159F88C">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1、过程与效果评价相结合原则。评价应把教师的教学过程与教学效果及教科研成果相结合，客观公正、实事求是地进行全面评价。</w:t>
      </w:r>
    </w:p>
    <w:p w14:paraId="13A0C43D">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2、定量与定性相结合的原则。评价应尽可能地量化评价标准，以提高评价结果的可靠性和可比性。</w:t>
      </w:r>
    </w:p>
    <w:p w14:paraId="1995268A">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3、科学性、导向性、可测性原则。评价指标及评价指标内容力求既科学严谨、导向明确，又简单可行、便于操作。</w:t>
      </w:r>
    </w:p>
    <w:p w14:paraId="09F42F76">
      <w:pPr>
        <w:spacing w:line="312" w:lineRule="auto"/>
        <w:ind w:firstLine="562" w:firstLineChars="200"/>
        <w:rPr>
          <w:rFonts w:hint="eastAsia" w:ascii="仿宋" w:hAnsi="仿宋" w:eastAsia="仿宋"/>
          <w:b/>
          <w:snapToGrid w:val="0"/>
          <w:kern w:val="22"/>
          <w:sz w:val="28"/>
          <w:szCs w:val="28"/>
        </w:rPr>
      </w:pPr>
      <w:r>
        <w:rPr>
          <w:rFonts w:hint="eastAsia" w:ascii="仿宋" w:hAnsi="仿宋" w:eastAsia="仿宋"/>
          <w:b/>
          <w:snapToGrid w:val="0"/>
          <w:kern w:val="22"/>
          <w:sz w:val="28"/>
          <w:szCs w:val="28"/>
        </w:rPr>
        <w:t>四、评价内容</w:t>
      </w:r>
    </w:p>
    <w:p w14:paraId="77CD8599">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评价内容包括教师教学任务、课堂教学、教研活动、</w:t>
      </w:r>
      <w:bookmarkStart w:id="6" w:name="_Hlk196725444"/>
      <w:r>
        <w:rPr>
          <w:rFonts w:hint="eastAsia" w:ascii="仿宋" w:hAnsi="仿宋" w:eastAsia="仿宋"/>
          <w:sz w:val="28"/>
          <w:szCs w:val="28"/>
        </w:rPr>
        <w:t>教学竞赛、</w:t>
      </w:r>
      <w:bookmarkEnd w:id="6"/>
      <w:r>
        <w:rPr>
          <w:rFonts w:hint="eastAsia" w:ascii="仿宋" w:hAnsi="仿宋" w:eastAsia="仿宋"/>
          <w:sz w:val="28"/>
          <w:szCs w:val="28"/>
        </w:rPr>
        <w:t>教学科研等方面。评价指标及评价指标内容见《教师教学质量考核督导评价表》（附表1）。</w:t>
      </w:r>
    </w:p>
    <w:p w14:paraId="228B4694">
      <w:pPr>
        <w:spacing w:line="312" w:lineRule="auto"/>
        <w:ind w:firstLine="562" w:firstLineChars="200"/>
        <w:rPr>
          <w:rFonts w:hint="eastAsia" w:ascii="仿宋" w:hAnsi="仿宋" w:eastAsia="仿宋"/>
          <w:b/>
          <w:snapToGrid w:val="0"/>
          <w:kern w:val="22"/>
          <w:sz w:val="28"/>
          <w:szCs w:val="28"/>
        </w:rPr>
      </w:pPr>
      <w:r>
        <w:rPr>
          <w:rFonts w:hint="eastAsia" w:ascii="仿宋" w:hAnsi="仿宋" w:eastAsia="仿宋"/>
          <w:b/>
          <w:snapToGrid w:val="0"/>
          <w:kern w:val="22"/>
          <w:sz w:val="28"/>
          <w:szCs w:val="28"/>
        </w:rPr>
        <w:t>五、组织程序</w:t>
      </w:r>
    </w:p>
    <w:p w14:paraId="541F6951">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1、教学管理部门负责全校教师“督导评价”工作的组织与管理。</w:t>
      </w:r>
    </w:p>
    <w:p w14:paraId="54182230">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2、“督导评价”工作由教学管理部门负责人、职能处室相关负责人、教研组长结合教学任务完成情况、平时的听课、教学检查情况、教学竞赛、教科研等方面进行综合评价。</w:t>
      </w:r>
    </w:p>
    <w:p w14:paraId="3CE47C81">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3、教学管理部门在规定的时间内，召集评价成员，依据评价内容，填写、汇总和统计《教师教学质量考核同行评价表》，并将统计数据填入《督导评价结果汇总表》(见附表2)。</w:t>
      </w:r>
    </w:p>
    <w:p w14:paraId="24893E60">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4、教学管理部门封存《教师教学质量考核督导评价表》，并将之与《督导评价结果汇总表》一并核算、存档。</w:t>
      </w:r>
    </w:p>
    <w:p w14:paraId="41B0CCD8">
      <w:pPr>
        <w:spacing w:line="312" w:lineRule="auto"/>
        <w:ind w:firstLine="562" w:firstLineChars="200"/>
        <w:rPr>
          <w:rFonts w:hint="eastAsia" w:ascii="仿宋" w:hAnsi="仿宋" w:eastAsia="仿宋"/>
          <w:b/>
          <w:sz w:val="28"/>
          <w:szCs w:val="28"/>
        </w:rPr>
      </w:pPr>
      <w:r>
        <w:rPr>
          <w:rFonts w:hint="eastAsia" w:ascii="仿宋" w:hAnsi="仿宋" w:eastAsia="仿宋"/>
          <w:b/>
          <w:sz w:val="28"/>
          <w:szCs w:val="28"/>
        </w:rPr>
        <w:t>六、评价结果的核算</w:t>
      </w:r>
    </w:p>
    <w:p w14:paraId="36AF5B0D">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1、根据《教师教学质量考核督导评价表》的总分汇总。</w:t>
      </w:r>
    </w:p>
    <w:p w14:paraId="0044E0BC">
      <w:pPr>
        <w:spacing w:line="312" w:lineRule="auto"/>
        <w:ind w:firstLine="560" w:firstLineChars="200"/>
        <w:rPr>
          <w:rFonts w:hint="eastAsia" w:ascii="仿宋" w:hAnsi="仿宋" w:eastAsia="仿宋"/>
          <w:sz w:val="28"/>
          <w:szCs w:val="28"/>
        </w:rPr>
      </w:pPr>
      <w:r>
        <w:rPr>
          <w:rFonts w:hint="eastAsia" w:ascii="仿宋" w:hAnsi="仿宋" w:eastAsia="仿宋"/>
          <w:sz w:val="28"/>
          <w:szCs w:val="28"/>
        </w:rPr>
        <w:t>2、减分项目</w:t>
      </w:r>
    </w:p>
    <w:p w14:paraId="3B68CB65">
      <w:pPr>
        <w:spacing w:line="312" w:lineRule="auto"/>
        <w:ind w:firstLine="570"/>
        <w:rPr>
          <w:rFonts w:hint="eastAsia" w:ascii="仿宋" w:hAnsi="仿宋" w:eastAsia="仿宋"/>
          <w:sz w:val="28"/>
          <w:szCs w:val="28"/>
        </w:rPr>
      </w:pPr>
      <w:r>
        <w:rPr>
          <w:rFonts w:hint="eastAsia" w:ascii="仿宋" w:hAnsi="仿宋" w:eastAsia="仿宋"/>
          <w:sz w:val="28"/>
          <w:szCs w:val="28"/>
        </w:rPr>
        <w:t>一般教学事故减5分；严重教学事故一票否决。</w:t>
      </w:r>
    </w:p>
    <w:p w14:paraId="3E4FB1CA">
      <w:pPr>
        <w:spacing w:line="312" w:lineRule="auto"/>
        <w:ind w:firstLine="570"/>
        <w:rPr>
          <w:rFonts w:hint="eastAsia" w:ascii="仿宋" w:hAnsi="仿宋" w:eastAsia="仿宋"/>
          <w:sz w:val="28"/>
          <w:szCs w:val="28"/>
        </w:rPr>
      </w:pPr>
    </w:p>
    <w:p w14:paraId="126472E5">
      <w:pPr>
        <w:spacing w:line="312" w:lineRule="auto"/>
        <w:ind w:firstLine="570"/>
        <w:rPr>
          <w:rFonts w:hint="eastAsia" w:ascii="仿宋" w:hAnsi="仿宋" w:eastAsia="仿宋"/>
          <w:sz w:val="28"/>
          <w:szCs w:val="28"/>
        </w:rPr>
      </w:pPr>
    </w:p>
    <w:p w14:paraId="32986CDF">
      <w:pPr>
        <w:spacing w:line="312" w:lineRule="auto"/>
        <w:rPr>
          <w:rFonts w:hint="eastAsia" w:ascii="仿宋" w:hAnsi="仿宋" w:eastAsia="仿宋"/>
          <w:sz w:val="28"/>
          <w:szCs w:val="28"/>
        </w:rPr>
      </w:pPr>
      <w:r>
        <w:rPr>
          <w:rFonts w:hint="eastAsia" w:ascii="仿宋" w:hAnsi="仿宋" w:eastAsia="仿宋"/>
          <w:sz w:val="28"/>
          <w:szCs w:val="28"/>
        </w:rPr>
        <w:t>附表1：《教师教学质量考核督导评价表》</w:t>
      </w:r>
    </w:p>
    <w:p w14:paraId="1C956AE6">
      <w:pPr>
        <w:spacing w:line="312" w:lineRule="auto"/>
        <w:rPr>
          <w:rFonts w:hint="eastAsia" w:ascii="仿宋" w:hAnsi="仿宋" w:eastAsia="仿宋"/>
          <w:sz w:val="28"/>
          <w:szCs w:val="28"/>
        </w:rPr>
      </w:pPr>
      <w:r>
        <w:rPr>
          <w:rFonts w:hint="eastAsia" w:ascii="仿宋" w:hAnsi="仿宋" w:eastAsia="仿宋"/>
          <w:sz w:val="28"/>
          <w:szCs w:val="28"/>
        </w:rPr>
        <w:t>附表2：《督导评价结果汇总表》</w:t>
      </w:r>
    </w:p>
    <w:p w14:paraId="6734112B">
      <w:pPr>
        <w:spacing w:line="312" w:lineRule="auto"/>
        <w:jc w:val="left"/>
        <w:rPr>
          <w:rFonts w:hint="eastAsia" w:ascii="楷体_GB2312" w:hAnsi="宋体" w:eastAsia="楷体_GB2312" w:cs="宋体"/>
          <w:kern w:val="0"/>
          <w:sz w:val="24"/>
        </w:rPr>
      </w:pPr>
    </w:p>
    <w:p w14:paraId="7B3A38C7">
      <w:pPr>
        <w:spacing w:line="312" w:lineRule="auto"/>
        <w:jc w:val="left"/>
        <w:rPr>
          <w:rFonts w:hint="eastAsia" w:ascii="楷体_GB2312" w:hAnsi="宋体" w:eastAsia="楷体_GB2312" w:cs="宋体"/>
          <w:kern w:val="0"/>
          <w:sz w:val="24"/>
        </w:rPr>
      </w:pPr>
    </w:p>
    <w:p w14:paraId="2EFABB56">
      <w:pPr>
        <w:spacing w:line="312" w:lineRule="auto"/>
        <w:jc w:val="left"/>
        <w:rPr>
          <w:rFonts w:ascii="楷体_GB2312" w:eastAsia="楷体_GB2312"/>
          <w:sz w:val="24"/>
        </w:rPr>
      </w:pPr>
      <w:r>
        <w:rPr>
          <w:rFonts w:hint="eastAsia" w:ascii="楷体_GB2312" w:hAnsi="宋体" w:eastAsia="楷体_GB2312" w:cs="宋体"/>
          <w:kern w:val="0"/>
          <w:sz w:val="24"/>
        </w:rPr>
        <w:t>附表1：</w:t>
      </w:r>
    </w:p>
    <w:p w14:paraId="63F1AE41">
      <w:pPr>
        <w:widowControl/>
        <w:tabs>
          <w:tab w:val="center" w:pos="4025"/>
          <w:tab w:val="left" w:pos="6656"/>
        </w:tabs>
        <w:spacing w:line="312" w:lineRule="auto"/>
        <w:jc w:val="center"/>
        <w:rPr>
          <w:rFonts w:hint="eastAsia" w:ascii="楷体_GB2312" w:hAnsi="宋体" w:eastAsia="楷体_GB2312" w:cs="宋体"/>
          <w:kern w:val="0"/>
          <w:sz w:val="32"/>
          <w:szCs w:val="32"/>
        </w:rPr>
      </w:pPr>
      <w:r>
        <w:rPr>
          <w:rFonts w:hint="eastAsia" w:ascii="楷体_GB2312" w:hAnsi="宋体" w:eastAsia="楷体_GB2312" w:cs="宋体"/>
          <w:kern w:val="0"/>
          <w:sz w:val="32"/>
          <w:szCs w:val="32"/>
        </w:rPr>
        <w:t>安庆开放大学</w:t>
      </w:r>
    </w:p>
    <w:p w14:paraId="49B6CF8D">
      <w:pPr>
        <w:widowControl/>
        <w:tabs>
          <w:tab w:val="center" w:pos="4025"/>
          <w:tab w:val="left" w:pos="6656"/>
        </w:tabs>
        <w:spacing w:line="312" w:lineRule="auto"/>
        <w:jc w:val="center"/>
        <w:rPr>
          <w:rFonts w:hint="eastAsia" w:ascii="楷体_GB2312" w:hAnsi="宋体" w:eastAsia="楷体_GB2312" w:cs="宋体"/>
          <w:bCs/>
          <w:kern w:val="0"/>
          <w:sz w:val="24"/>
        </w:rPr>
      </w:pPr>
      <w:r>
        <w:rPr>
          <w:rFonts w:hint="eastAsia" w:ascii="楷体_GB2312" w:hAnsi="宋体" w:eastAsia="楷体_GB2312"/>
          <w:bCs/>
          <w:sz w:val="24"/>
        </w:rPr>
        <w:t>教师教学质量考核督导评价表</w:t>
      </w:r>
    </w:p>
    <w:p w14:paraId="05452932">
      <w:pPr>
        <w:widowControl/>
        <w:tabs>
          <w:tab w:val="center" w:pos="4025"/>
          <w:tab w:val="left" w:pos="6656"/>
        </w:tabs>
        <w:adjustRightInd w:val="0"/>
        <w:snapToGrid w:val="0"/>
        <w:spacing w:line="312" w:lineRule="auto"/>
        <w:rPr>
          <w:rFonts w:hint="eastAsia" w:ascii="楷体_GB2312" w:hAnsi="宋体" w:eastAsia="楷体_GB2312" w:cs="宋体"/>
          <w:kern w:val="0"/>
          <w:sz w:val="24"/>
        </w:rPr>
      </w:pPr>
      <w:r>
        <w:rPr>
          <w:rFonts w:hint="eastAsia" w:ascii="楷体_GB2312" w:hAnsi="宋体" w:eastAsia="楷体_GB2312" w:cs="宋体"/>
          <w:kern w:val="0"/>
          <w:sz w:val="24"/>
        </w:rPr>
        <w:t xml:space="preserve">教师姓名： </w:t>
      </w:r>
      <w:r>
        <w:rPr>
          <w:rFonts w:ascii="楷体_GB2312" w:hAnsi="宋体" w:eastAsia="楷体_GB2312" w:cs="宋体"/>
          <w:kern w:val="0"/>
          <w:sz w:val="24"/>
        </w:rPr>
        <w:t xml:space="preserve">                                            </w:t>
      </w:r>
      <w:r>
        <w:rPr>
          <w:rFonts w:hint="eastAsia" w:ascii="楷体_GB2312" w:hAnsi="宋体" w:eastAsia="楷体_GB2312" w:cs="宋体"/>
          <w:kern w:val="0"/>
          <w:sz w:val="24"/>
        </w:rPr>
        <w:t xml:space="preserve">学年 </w:t>
      </w:r>
      <w:r>
        <w:rPr>
          <w:rFonts w:ascii="楷体_GB2312" w:hAnsi="宋体" w:eastAsia="楷体_GB2312" w:cs="宋体"/>
          <w:kern w:val="0"/>
          <w:sz w:val="24"/>
        </w:rPr>
        <w:t xml:space="preserve"> </w:t>
      </w:r>
      <w:r>
        <w:rPr>
          <w:rFonts w:hint="eastAsia" w:ascii="楷体_GB2312" w:hAnsi="宋体" w:eastAsia="楷体_GB2312" w:cs="宋体"/>
          <w:kern w:val="0"/>
          <w:sz w:val="24"/>
        </w:rPr>
        <w:t xml:space="preserve">第 </w:t>
      </w:r>
      <w:r>
        <w:rPr>
          <w:rFonts w:ascii="楷体_GB2312" w:hAnsi="宋体" w:eastAsia="楷体_GB2312" w:cs="宋体"/>
          <w:kern w:val="0"/>
          <w:sz w:val="24"/>
        </w:rPr>
        <w:t xml:space="preserve"> </w:t>
      </w:r>
      <w:r>
        <w:rPr>
          <w:rFonts w:hint="eastAsia" w:ascii="楷体_GB2312" w:hAnsi="宋体" w:eastAsia="楷体_GB2312" w:cs="宋体"/>
          <w:kern w:val="0"/>
          <w:sz w:val="24"/>
        </w:rPr>
        <w:t>学期</w:t>
      </w:r>
    </w:p>
    <w:tbl>
      <w:tblPr>
        <w:tblStyle w:val="5"/>
        <w:tblW w:w="8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5919"/>
        <w:gridCol w:w="625"/>
        <w:gridCol w:w="784"/>
      </w:tblGrid>
      <w:tr w14:paraId="530C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3A36A48B">
            <w:pPr>
              <w:widowControl/>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项目</w:t>
            </w:r>
          </w:p>
        </w:tc>
        <w:tc>
          <w:tcPr>
            <w:tcW w:w="5919" w:type="dxa"/>
            <w:tcBorders>
              <w:top w:val="single" w:color="auto" w:sz="4" w:space="0"/>
              <w:left w:val="single" w:color="auto" w:sz="4" w:space="0"/>
              <w:bottom w:val="single" w:color="auto" w:sz="4" w:space="0"/>
              <w:right w:val="single" w:color="auto" w:sz="4" w:space="0"/>
            </w:tcBorders>
            <w:shd w:val="clear" w:color="auto" w:fill="auto"/>
            <w:vAlign w:val="center"/>
          </w:tcPr>
          <w:p w14:paraId="5D5344BB">
            <w:pPr>
              <w:widowControl/>
              <w:wordWrap w:val="0"/>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主  要  内  容</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5E80AAC6">
            <w:pPr>
              <w:widowControl/>
              <w:wordWrap w:val="0"/>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分值</w:t>
            </w:r>
          </w:p>
        </w:tc>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14:paraId="09245CE7">
            <w:pPr>
              <w:widowControl/>
              <w:wordWrap w:val="0"/>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得分</w:t>
            </w:r>
          </w:p>
        </w:tc>
      </w:tr>
      <w:tr w14:paraId="6C7F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870" w:type="dxa"/>
            <w:vMerge w:val="restart"/>
            <w:tcBorders>
              <w:top w:val="single" w:color="auto" w:sz="4" w:space="0"/>
              <w:left w:val="single" w:color="auto" w:sz="4" w:space="0"/>
              <w:right w:val="single" w:color="auto" w:sz="4" w:space="0"/>
            </w:tcBorders>
            <w:shd w:val="clear" w:color="auto" w:fill="auto"/>
            <w:vAlign w:val="center"/>
          </w:tcPr>
          <w:p w14:paraId="7D628218">
            <w:pPr>
              <w:widowControl/>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教学</w:t>
            </w:r>
          </w:p>
          <w:p w14:paraId="74655520">
            <w:pPr>
              <w:widowControl/>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任务</w:t>
            </w:r>
          </w:p>
        </w:tc>
        <w:tc>
          <w:tcPr>
            <w:tcW w:w="5919" w:type="dxa"/>
            <w:tcBorders>
              <w:top w:val="single" w:color="auto" w:sz="4" w:space="0"/>
              <w:left w:val="single" w:color="auto" w:sz="4" w:space="0"/>
              <w:bottom w:val="single" w:color="auto" w:sz="4" w:space="0"/>
              <w:right w:val="single" w:color="auto" w:sz="4" w:space="0"/>
            </w:tcBorders>
            <w:shd w:val="clear" w:color="auto" w:fill="auto"/>
            <w:vAlign w:val="center"/>
          </w:tcPr>
          <w:p w14:paraId="6E7FAC73">
            <w:pPr>
              <w:widowControl/>
              <w:wordWrap w:val="0"/>
              <w:spacing w:line="312" w:lineRule="auto"/>
              <w:rPr>
                <w:rFonts w:ascii="楷体_GB2312" w:eastAsia="楷体_GB2312"/>
                <w:kern w:val="0"/>
                <w:sz w:val="24"/>
              </w:rPr>
            </w:pPr>
            <w:r>
              <w:rPr>
                <w:rFonts w:hint="eastAsia" w:ascii="楷体_GB2312" w:eastAsia="楷体_GB2312"/>
                <w:kern w:val="0"/>
                <w:sz w:val="24"/>
              </w:rPr>
              <w:t>1.完成教学任务。</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3307B37C">
            <w:pPr>
              <w:widowControl/>
              <w:wordWrap w:val="0"/>
              <w:spacing w:line="312" w:lineRule="auto"/>
              <w:jc w:val="center"/>
              <w:rPr>
                <w:rFonts w:ascii="楷体_GB2312" w:eastAsia="楷体_GB2312"/>
                <w:kern w:val="0"/>
                <w:sz w:val="24"/>
              </w:rPr>
            </w:pPr>
            <w:r>
              <w:rPr>
                <w:rFonts w:hint="eastAsia" w:ascii="楷体_GB2312" w:eastAsia="楷体_GB2312"/>
                <w:kern w:val="0"/>
                <w:sz w:val="24"/>
              </w:rPr>
              <w:t>10</w:t>
            </w:r>
          </w:p>
        </w:tc>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14:paraId="497D71B1">
            <w:pPr>
              <w:widowControl/>
              <w:wordWrap w:val="0"/>
              <w:spacing w:line="312" w:lineRule="auto"/>
              <w:jc w:val="center"/>
              <w:rPr>
                <w:rFonts w:hint="eastAsia" w:ascii="楷体_GB2312" w:hAnsi="宋体" w:eastAsia="楷体_GB2312" w:cs="宋体"/>
                <w:kern w:val="0"/>
                <w:sz w:val="24"/>
              </w:rPr>
            </w:pPr>
          </w:p>
        </w:tc>
      </w:tr>
      <w:tr w14:paraId="70D3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870" w:type="dxa"/>
            <w:vMerge w:val="continue"/>
            <w:tcBorders>
              <w:left w:val="single" w:color="auto" w:sz="4" w:space="0"/>
              <w:right w:val="single" w:color="auto" w:sz="4" w:space="0"/>
            </w:tcBorders>
            <w:shd w:val="clear" w:color="auto" w:fill="auto"/>
            <w:vAlign w:val="center"/>
          </w:tcPr>
          <w:p w14:paraId="6D54893A">
            <w:pPr>
              <w:widowControl/>
              <w:spacing w:line="312" w:lineRule="auto"/>
              <w:jc w:val="center"/>
              <w:rPr>
                <w:rFonts w:hint="eastAsia" w:ascii="楷体_GB2312" w:hAnsi="宋体" w:eastAsia="楷体_GB2312" w:cs="宋体"/>
                <w:kern w:val="0"/>
                <w:sz w:val="24"/>
              </w:rPr>
            </w:pPr>
          </w:p>
        </w:tc>
        <w:tc>
          <w:tcPr>
            <w:tcW w:w="5919" w:type="dxa"/>
            <w:tcBorders>
              <w:top w:val="single" w:color="auto" w:sz="4" w:space="0"/>
              <w:left w:val="single" w:color="auto" w:sz="4" w:space="0"/>
              <w:bottom w:val="single" w:color="auto" w:sz="4" w:space="0"/>
              <w:right w:val="single" w:color="auto" w:sz="4" w:space="0"/>
            </w:tcBorders>
            <w:shd w:val="clear" w:color="auto" w:fill="auto"/>
            <w:vAlign w:val="center"/>
          </w:tcPr>
          <w:p w14:paraId="5F2155C1">
            <w:pPr>
              <w:widowControl/>
              <w:wordWrap w:val="0"/>
              <w:spacing w:line="312" w:lineRule="auto"/>
              <w:rPr>
                <w:rFonts w:ascii="楷体_GB2312" w:eastAsia="楷体_GB2312"/>
                <w:kern w:val="0"/>
                <w:sz w:val="24"/>
              </w:rPr>
            </w:pPr>
            <w:r>
              <w:rPr>
                <w:rFonts w:hint="eastAsia" w:ascii="楷体_GB2312" w:eastAsia="楷体_GB2312"/>
                <w:kern w:val="0"/>
                <w:sz w:val="24"/>
              </w:rPr>
              <w:t>2.国开学习网每学期在线天数和行为总数达标。</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1CE3A54E">
            <w:pPr>
              <w:widowControl/>
              <w:wordWrap w:val="0"/>
              <w:spacing w:line="312" w:lineRule="auto"/>
              <w:jc w:val="center"/>
              <w:rPr>
                <w:rFonts w:ascii="楷体_GB2312" w:eastAsia="楷体_GB2312"/>
                <w:kern w:val="0"/>
                <w:sz w:val="24"/>
              </w:rPr>
            </w:pPr>
            <w:r>
              <w:rPr>
                <w:rFonts w:hint="eastAsia" w:ascii="楷体_GB2312" w:eastAsia="楷体_GB2312"/>
                <w:kern w:val="0"/>
                <w:sz w:val="24"/>
              </w:rPr>
              <w:t>10</w:t>
            </w:r>
          </w:p>
        </w:tc>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14:paraId="64497328">
            <w:pPr>
              <w:widowControl/>
              <w:wordWrap w:val="0"/>
              <w:spacing w:line="312" w:lineRule="auto"/>
              <w:jc w:val="center"/>
              <w:rPr>
                <w:rFonts w:hint="eastAsia" w:ascii="楷体_GB2312" w:hAnsi="宋体" w:eastAsia="楷体_GB2312" w:cs="宋体"/>
                <w:kern w:val="0"/>
                <w:sz w:val="24"/>
              </w:rPr>
            </w:pPr>
          </w:p>
        </w:tc>
      </w:tr>
      <w:tr w14:paraId="1A67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870" w:type="dxa"/>
            <w:vMerge w:val="continue"/>
            <w:tcBorders>
              <w:left w:val="single" w:color="auto" w:sz="4" w:space="0"/>
              <w:right w:val="single" w:color="auto" w:sz="4" w:space="0"/>
            </w:tcBorders>
            <w:shd w:val="clear" w:color="auto" w:fill="auto"/>
            <w:vAlign w:val="center"/>
          </w:tcPr>
          <w:p w14:paraId="039B39E9">
            <w:pPr>
              <w:widowControl/>
              <w:spacing w:line="312" w:lineRule="auto"/>
              <w:jc w:val="center"/>
              <w:rPr>
                <w:rFonts w:hint="eastAsia" w:ascii="楷体_GB2312" w:hAnsi="宋体" w:eastAsia="楷体_GB2312" w:cs="宋体"/>
                <w:kern w:val="0"/>
                <w:sz w:val="24"/>
              </w:rPr>
            </w:pPr>
          </w:p>
        </w:tc>
        <w:tc>
          <w:tcPr>
            <w:tcW w:w="5919" w:type="dxa"/>
            <w:tcBorders>
              <w:top w:val="single" w:color="auto" w:sz="4" w:space="0"/>
              <w:left w:val="single" w:color="auto" w:sz="4" w:space="0"/>
              <w:bottom w:val="single" w:color="auto" w:sz="4" w:space="0"/>
              <w:right w:val="single" w:color="auto" w:sz="4" w:space="0"/>
            </w:tcBorders>
            <w:shd w:val="clear" w:color="auto" w:fill="auto"/>
            <w:vAlign w:val="center"/>
          </w:tcPr>
          <w:p w14:paraId="750945EE">
            <w:pPr>
              <w:widowControl/>
              <w:wordWrap w:val="0"/>
              <w:spacing w:line="312" w:lineRule="auto"/>
              <w:rPr>
                <w:rFonts w:ascii="楷体_GB2312" w:eastAsia="楷体_GB2312"/>
                <w:kern w:val="0"/>
                <w:sz w:val="24"/>
              </w:rPr>
            </w:pPr>
            <w:r>
              <w:rPr>
                <w:rFonts w:hint="eastAsia" w:ascii="楷体_GB2312" w:eastAsia="楷体_GB2312"/>
                <w:kern w:val="0"/>
                <w:sz w:val="24"/>
              </w:rPr>
              <w:t>3.网上作业评阅认真、及时，无漏评、错评等情况。</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7FCCB4B1">
            <w:pPr>
              <w:widowControl/>
              <w:wordWrap w:val="0"/>
              <w:spacing w:line="312" w:lineRule="auto"/>
              <w:jc w:val="center"/>
              <w:rPr>
                <w:rFonts w:ascii="楷体_GB2312" w:eastAsia="楷体_GB2312"/>
                <w:kern w:val="0"/>
                <w:sz w:val="24"/>
              </w:rPr>
            </w:pPr>
            <w:r>
              <w:rPr>
                <w:rFonts w:hint="eastAsia" w:ascii="楷体_GB2312" w:eastAsia="楷体_GB2312"/>
                <w:kern w:val="0"/>
                <w:sz w:val="24"/>
              </w:rPr>
              <w:t>5</w:t>
            </w:r>
          </w:p>
        </w:tc>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14:paraId="6B3CE69B">
            <w:pPr>
              <w:widowControl/>
              <w:wordWrap w:val="0"/>
              <w:spacing w:line="312" w:lineRule="auto"/>
              <w:jc w:val="center"/>
              <w:rPr>
                <w:rFonts w:hint="eastAsia" w:ascii="楷体_GB2312" w:hAnsi="宋体" w:eastAsia="楷体_GB2312" w:cs="宋体"/>
                <w:kern w:val="0"/>
                <w:sz w:val="24"/>
              </w:rPr>
            </w:pPr>
          </w:p>
        </w:tc>
      </w:tr>
      <w:tr w14:paraId="1323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70" w:type="dxa"/>
            <w:vMerge w:val="restart"/>
            <w:tcBorders>
              <w:top w:val="single" w:color="auto" w:sz="4" w:space="0"/>
              <w:left w:val="single" w:color="auto" w:sz="4" w:space="0"/>
              <w:right w:val="single" w:color="auto" w:sz="4" w:space="0"/>
            </w:tcBorders>
            <w:shd w:val="clear" w:color="auto" w:fill="auto"/>
            <w:vAlign w:val="center"/>
          </w:tcPr>
          <w:p w14:paraId="0EB3985C">
            <w:pPr>
              <w:widowControl/>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课堂</w:t>
            </w:r>
          </w:p>
          <w:p w14:paraId="16BE46CB">
            <w:pPr>
              <w:widowControl/>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教学</w:t>
            </w:r>
          </w:p>
        </w:tc>
        <w:tc>
          <w:tcPr>
            <w:tcW w:w="5919" w:type="dxa"/>
            <w:tcBorders>
              <w:top w:val="single" w:color="auto" w:sz="4" w:space="0"/>
              <w:left w:val="single" w:color="auto" w:sz="4" w:space="0"/>
              <w:bottom w:val="single" w:color="auto" w:sz="4" w:space="0"/>
              <w:right w:val="single" w:color="auto" w:sz="4" w:space="0"/>
            </w:tcBorders>
            <w:shd w:val="clear" w:color="auto" w:fill="auto"/>
            <w:vAlign w:val="center"/>
          </w:tcPr>
          <w:p w14:paraId="1CAE9757">
            <w:pPr>
              <w:widowControl/>
              <w:wordWrap w:val="0"/>
              <w:spacing w:line="312" w:lineRule="auto"/>
              <w:rPr>
                <w:rFonts w:ascii="楷体_GB2312" w:eastAsia="楷体_GB2312"/>
                <w:kern w:val="0"/>
                <w:sz w:val="24"/>
              </w:rPr>
            </w:pPr>
            <w:r>
              <w:rPr>
                <w:rFonts w:hint="eastAsia" w:ascii="楷体_GB2312" w:eastAsia="楷体_GB2312"/>
                <w:kern w:val="0"/>
                <w:sz w:val="24"/>
              </w:rPr>
              <w:t>4.立德树人：落实立德树人根本任务、将思想政治教育、课程思政元素融入教育教学全过程，案例选择恰当。</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70F0A3EB">
            <w:pPr>
              <w:widowControl/>
              <w:wordWrap w:val="0"/>
              <w:spacing w:line="312" w:lineRule="auto"/>
              <w:jc w:val="center"/>
              <w:rPr>
                <w:rFonts w:ascii="楷体_GB2312" w:eastAsia="楷体_GB2312"/>
                <w:kern w:val="0"/>
                <w:sz w:val="24"/>
              </w:rPr>
            </w:pPr>
            <w:r>
              <w:rPr>
                <w:rFonts w:hint="eastAsia" w:ascii="楷体_GB2312" w:eastAsia="楷体_GB2312"/>
                <w:kern w:val="0"/>
                <w:sz w:val="24"/>
              </w:rPr>
              <w:t>5</w:t>
            </w:r>
          </w:p>
        </w:tc>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14:paraId="5ACD5ADE">
            <w:pPr>
              <w:widowControl/>
              <w:wordWrap w:val="0"/>
              <w:spacing w:line="312" w:lineRule="auto"/>
              <w:jc w:val="center"/>
              <w:rPr>
                <w:rFonts w:hint="eastAsia" w:ascii="楷体_GB2312" w:hAnsi="宋体" w:eastAsia="楷体_GB2312" w:cs="宋体"/>
                <w:kern w:val="0"/>
                <w:sz w:val="24"/>
              </w:rPr>
            </w:pPr>
          </w:p>
        </w:tc>
      </w:tr>
      <w:tr w14:paraId="1E25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870" w:type="dxa"/>
            <w:vMerge w:val="continue"/>
            <w:tcBorders>
              <w:left w:val="single" w:color="auto" w:sz="4" w:space="0"/>
              <w:right w:val="single" w:color="auto" w:sz="4" w:space="0"/>
            </w:tcBorders>
            <w:shd w:val="clear" w:color="auto" w:fill="auto"/>
            <w:vAlign w:val="center"/>
          </w:tcPr>
          <w:p w14:paraId="63E47807">
            <w:pPr>
              <w:widowControl/>
              <w:spacing w:line="312" w:lineRule="auto"/>
              <w:jc w:val="center"/>
              <w:rPr>
                <w:rFonts w:hint="eastAsia" w:ascii="楷体_GB2312" w:hAnsi="宋体" w:eastAsia="楷体_GB2312" w:cs="宋体"/>
                <w:kern w:val="0"/>
                <w:sz w:val="24"/>
              </w:rPr>
            </w:pPr>
          </w:p>
        </w:tc>
        <w:tc>
          <w:tcPr>
            <w:tcW w:w="5919" w:type="dxa"/>
            <w:tcBorders>
              <w:top w:val="single" w:color="auto" w:sz="4" w:space="0"/>
              <w:left w:val="single" w:color="auto" w:sz="4" w:space="0"/>
              <w:bottom w:val="single" w:color="auto" w:sz="4" w:space="0"/>
              <w:right w:val="single" w:color="auto" w:sz="4" w:space="0"/>
            </w:tcBorders>
            <w:shd w:val="clear" w:color="auto" w:fill="auto"/>
            <w:vAlign w:val="center"/>
          </w:tcPr>
          <w:p w14:paraId="4EDD80EE">
            <w:pPr>
              <w:widowControl/>
              <w:wordWrap w:val="0"/>
              <w:spacing w:line="312" w:lineRule="auto"/>
              <w:rPr>
                <w:rFonts w:ascii="楷体_GB2312" w:eastAsia="楷体_GB2312"/>
                <w:kern w:val="0"/>
                <w:sz w:val="24"/>
              </w:rPr>
            </w:pPr>
            <w:r>
              <w:rPr>
                <w:rFonts w:hint="eastAsia" w:ascii="楷体_GB2312" w:eastAsia="楷体_GB2312"/>
                <w:kern w:val="0"/>
                <w:sz w:val="24"/>
              </w:rPr>
              <w:t>5.教学态度：衣着得体，精神饱满，教态自如；教学准备充分，教学资源齐备；遵守教学纪律，准时上下课，不随意调停课。</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22A802E1">
            <w:pPr>
              <w:widowControl/>
              <w:wordWrap w:val="0"/>
              <w:spacing w:line="312" w:lineRule="auto"/>
              <w:jc w:val="center"/>
              <w:rPr>
                <w:rFonts w:ascii="楷体_GB2312" w:eastAsia="楷体_GB2312"/>
                <w:kern w:val="0"/>
                <w:sz w:val="24"/>
              </w:rPr>
            </w:pPr>
            <w:r>
              <w:rPr>
                <w:rFonts w:hint="eastAsia" w:ascii="楷体_GB2312" w:eastAsia="楷体_GB2312"/>
                <w:kern w:val="0"/>
                <w:sz w:val="24"/>
              </w:rPr>
              <w:t>5</w:t>
            </w:r>
          </w:p>
        </w:tc>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14:paraId="2283321B">
            <w:pPr>
              <w:widowControl/>
              <w:wordWrap w:val="0"/>
              <w:spacing w:line="312" w:lineRule="auto"/>
              <w:jc w:val="center"/>
              <w:rPr>
                <w:rFonts w:hint="eastAsia" w:ascii="楷体_GB2312" w:hAnsi="宋体" w:eastAsia="楷体_GB2312" w:cs="宋体"/>
                <w:kern w:val="0"/>
                <w:sz w:val="24"/>
              </w:rPr>
            </w:pPr>
          </w:p>
        </w:tc>
      </w:tr>
      <w:tr w14:paraId="0773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870" w:type="dxa"/>
            <w:vMerge w:val="continue"/>
            <w:tcBorders>
              <w:left w:val="single" w:color="auto" w:sz="4" w:space="0"/>
              <w:right w:val="single" w:color="auto" w:sz="4" w:space="0"/>
            </w:tcBorders>
            <w:shd w:val="clear" w:color="auto" w:fill="auto"/>
            <w:vAlign w:val="center"/>
          </w:tcPr>
          <w:p w14:paraId="6DDB1A2D">
            <w:pPr>
              <w:widowControl/>
              <w:spacing w:line="312" w:lineRule="auto"/>
              <w:jc w:val="center"/>
              <w:rPr>
                <w:rFonts w:hint="eastAsia" w:ascii="楷体_GB2312" w:hAnsi="宋体" w:eastAsia="楷体_GB2312" w:cs="宋体"/>
                <w:kern w:val="0"/>
                <w:sz w:val="24"/>
              </w:rPr>
            </w:pPr>
          </w:p>
        </w:tc>
        <w:tc>
          <w:tcPr>
            <w:tcW w:w="5919" w:type="dxa"/>
            <w:tcBorders>
              <w:top w:val="single" w:color="auto" w:sz="4" w:space="0"/>
              <w:left w:val="single" w:color="auto" w:sz="4" w:space="0"/>
              <w:bottom w:val="single" w:color="auto" w:sz="4" w:space="0"/>
              <w:right w:val="single" w:color="auto" w:sz="4" w:space="0"/>
            </w:tcBorders>
            <w:shd w:val="clear" w:color="auto" w:fill="auto"/>
            <w:vAlign w:val="center"/>
          </w:tcPr>
          <w:p w14:paraId="098830DA">
            <w:pPr>
              <w:widowControl/>
              <w:wordWrap w:val="0"/>
              <w:spacing w:line="312" w:lineRule="auto"/>
              <w:rPr>
                <w:rFonts w:hint="eastAsia" w:ascii="楷体_GB2312" w:hAnsi="宋体" w:eastAsia="楷体_GB2312" w:cs="宋体"/>
                <w:kern w:val="0"/>
                <w:sz w:val="24"/>
              </w:rPr>
            </w:pPr>
            <w:r>
              <w:rPr>
                <w:rFonts w:hint="eastAsia" w:ascii="楷体_GB2312" w:hAnsi="宋体" w:eastAsia="楷体_GB2312" w:cs="宋体"/>
                <w:kern w:val="0"/>
                <w:sz w:val="24"/>
              </w:rPr>
              <w:t>6.教学内容：教学目标明确，教学过程安排合理；内容符合教学大纲，概念清楚，定义准确，能正确处理教学重难点；教学资源丰富、选用得当；</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48C6E274">
            <w:pPr>
              <w:widowControl/>
              <w:wordWrap w:val="0"/>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2</w:t>
            </w:r>
            <w:r>
              <w:rPr>
                <w:rFonts w:ascii="楷体_GB2312" w:hAnsi="宋体" w:eastAsia="楷体_GB2312" w:cs="宋体"/>
                <w:kern w:val="0"/>
                <w:sz w:val="24"/>
              </w:rPr>
              <w:t>0</w:t>
            </w:r>
          </w:p>
        </w:tc>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14:paraId="10EA4C04">
            <w:pPr>
              <w:widowControl/>
              <w:wordWrap w:val="0"/>
              <w:spacing w:line="312" w:lineRule="auto"/>
              <w:jc w:val="center"/>
              <w:rPr>
                <w:rFonts w:hint="eastAsia" w:ascii="楷体_GB2312" w:hAnsi="宋体" w:eastAsia="楷体_GB2312" w:cs="宋体"/>
                <w:kern w:val="0"/>
                <w:sz w:val="24"/>
              </w:rPr>
            </w:pPr>
          </w:p>
        </w:tc>
      </w:tr>
      <w:tr w14:paraId="64E2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870" w:type="dxa"/>
            <w:vMerge w:val="continue"/>
            <w:tcBorders>
              <w:left w:val="single" w:color="auto" w:sz="4" w:space="0"/>
              <w:right w:val="single" w:color="auto" w:sz="4" w:space="0"/>
            </w:tcBorders>
            <w:shd w:val="clear" w:color="auto" w:fill="auto"/>
            <w:vAlign w:val="center"/>
          </w:tcPr>
          <w:p w14:paraId="2AD8FCB8">
            <w:pPr>
              <w:widowControl/>
              <w:wordWrap w:val="0"/>
              <w:spacing w:line="312" w:lineRule="auto"/>
              <w:jc w:val="center"/>
              <w:rPr>
                <w:rFonts w:hint="eastAsia" w:ascii="楷体_GB2312" w:hAnsi="宋体" w:eastAsia="楷体_GB2312" w:cs="宋体"/>
                <w:kern w:val="0"/>
                <w:sz w:val="24"/>
              </w:rPr>
            </w:pPr>
          </w:p>
        </w:tc>
        <w:tc>
          <w:tcPr>
            <w:tcW w:w="5919" w:type="dxa"/>
            <w:tcBorders>
              <w:top w:val="single" w:color="auto" w:sz="4" w:space="0"/>
              <w:left w:val="single" w:color="auto" w:sz="4" w:space="0"/>
              <w:bottom w:val="single" w:color="auto" w:sz="4" w:space="0"/>
              <w:right w:val="single" w:color="auto" w:sz="4" w:space="0"/>
            </w:tcBorders>
            <w:shd w:val="clear" w:color="auto" w:fill="auto"/>
            <w:vAlign w:val="center"/>
          </w:tcPr>
          <w:p w14:paraId="6163E3A0">
            <w:pPr>
              <w:widowControl/>
              <w:wordWrap w:val="0"/>
              <w:spacing w:line="312" w:lineRule="auto"/>
              <w:rPr>
                <w:rFonts w:hint="eastAsia" w:ascii="楷体_GB2312" w:hAnsi="宋体" w:eastAsia="楷体_GB2312" w:cs="宋体"/>
                <w:kern w:val="0"/>
                <w:sz w:val="24"/>
              </w:rPr>
            </w:pPr>
            <w:r>
              <w:rPr>
                <w:rFonts w:hint="eastAsia" w:ascii="楷体_GB2312" w:hAnsi="宋体" w:eastAsia="楷体_GB2312" w:cs="宋体"/>
                <w:kern w:val="0"/>
                <w:sz w:val="24"/>
              </w:rPr>
              <w:t>7.教学方法：熟练掌握教学平台使用，能恰当运用多媒体进行教学；注重启发式、互动式教学，教学方法有创新。</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50206796">
            <w:pPr>
              <w:widowControl/>
              <w:wordWrap w:val="0"/>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1</w:t>
            </w:r>
            <w:r>
              <w:rPr>
                <w:rFonts w:ascii="楷体_GB2312" w:hAnsi="宋体" w:eastAsia="楷体_GB2312" w:cs="宋体"/>
                <w:kern w:val="0"/>
                <w:sz w:val="24"/>
              </w:rPr>
              <w:t>0</w:t>
            </w:r>
          </w:p>
        </w:tc>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14:paraId="0632C601">
            <w:pPr>
              <w:widowControl/>
              <w:wordWrap w:val="0"/>
              <w:spacing w:line="312" w:lineRule="auto"/>
              <w:jc w:val="center"/>
              <w:rPr>
                <w:rFonts w:hint="eastAsia" w:ascii="楷体_GB2312" w:hAnsi="宋体" w:eastAsia="楷体_GB2312" w:cs="宋体"/>
                <w:kern w:val="0"/>
                <w:sz w:val="24"/>
              </w:rPr>
            </w:pPr>
          </w:p>
        </w:tc>
      </w:tr>
      <w:tr w14:paraId="5DE5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870" w:type="dxa"/>
            <w:vMerge w:val="continue"/>
            <w:tcBorders>
              <w:left w:val="single" w:color="auto" w:sz="4" w:space="0"/>
              <w:right w:val="single" w:color="auto" w:sz="4" w:space="0"/>
            </w:tcBorders>
            <w:shd w:val="clear" w:color="auto" w:fill="auto"/>
            <w:vAlign w:val="center"/>
          </w:tcPr>
          <w:p w14:paraId="6AD457E1">
            <w:pPr>
              <w:widowControl/>
              <w:wordWrap w:val="0"/>
              <w:spacing w:line="312" w:lineRule="auto"/>
              <w:jc w:val="center"/>
              <w:rPr>
                <w:rFonts w:hint="eastAsia" w:ascii="楷体_GB2312" w:hAnsi="宋体" w:eastAsia="楷体_GB2312" w:cs="宋体"/>
                <w:kern w:val="0"/>
                <w:sz w:val="24"/>
              </w:rPr>
            </w:pPr>
          </w:p>
        </w:tc>
        <w:tc>
          <w:tcPr>
            <w:tcW w:w="5919" w:type="dxa"/>
            <w:tcBorders>
              <w:top w:val="single" w:color="auto" w:sz="4" w:space="0"/>
              <w:left w:val="single" w:color="auto" w:sz="4" w:space="0"/>
              <w:bottom w:val="single" w:color="auto" w:sz="4" w:space="0"/>
              <w:right w:val="single" w:color="auto" w:sz="4" w:space="0"/>
            </w:tcBorders>
            <w:shd w:val="clear" w:color="auto" w:fill="auto"/>
            <w:vAlign w:val="center"/>
          </w:tcPr>
          <w:p w14:paraId="6F3C424E">
            <w:pPr>
              <w:rPr>
                <w:rFonts w:ascii="楷体_GB2312" w:eastAsia="楷体_GB2312"/>
                <w:sz w:val="24"/>
              </w:rPr>
            </w:pPr>
            <w:r>
              <w:rPr>
                <w:rFonts w:hint="eastAsia" w:ascii="楷体_GB2312" w:eastAsia="楷体_GB2312"/>
                <w:sz w:val="24"/>
              </w:rPr>
              <w:t>8.教学素养：教学内容熟练，条理清晰，逻辑性强；普通话较标准，语言规范、流畅，讲课有感染力；板书适当，结构合理。</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75C89601">
            <w:pPr>
              <w:widowControl/>
              <w:wordWrap w:val="0"/>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1</w:t>
            </w:r>
            <w:r>
              <w:rPr>
                <w:rFonts w:ascii="楷体_GB2312" w:hAnsi="宋体" w:eastAsia="楷体_GB2312" w:cs="宋体"/>
                <w:kern w:val="0"/>
                <w:sz w:val="24"/>
              </w:rPr>
              <w:t>0</w:t>
            </w:r>
          </w:p>
        </w:tc>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14:paraId="2B2FA551">
            <w:pPr>
              <w:widowControl/>
              <w:wordWrap w:val="0"/>
              <w:spacing w:line="312" w:lineRule="auto"/>
              <w:jc w:val="center"/>
              <w:rPr>
                <w:rFonts w:hint="eastAsia" w:ascii="楷体_GB2312" w:hAnsi="宋体" w:eastAsia="楷体_GB2312" w:cs="宋体"/>
                <w:kern w:val="0"/>
                <w:sz w:val="24"/>
              </w:rPr>
            </w:pPr>
          </w:p>
        </w:tc>
      </w:tr>
      <w:tr w14:paraId="3BBA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870" w:type="dxa"/>
            <w:vMerge w:val="continue"/>
            <w:tcBorders>
              <w:left w:val="single" w:color="auto" w:sz="4" w:space="0"/>
              <w:right w:val="single" w:color="auto" w:sz="4" w:space="0"/>
            </w:tcBorders>
            <w:vAlign w:val="center"/>
          </w:tcPr>
          <w:p w14:paraId="56ADD27F">
            <w:pPr>
              <w:widowControl/>
              <w:spacing w:line="312" w:lineRule="auto"/>
              <w:jc w:val="center"/>
              <w:rPr>
                <w:rFonts w:hint="eastAsia" w:ascii="楷体_GB2312" w:hAnsi="宋体" w:eastAsia="楷体_GB2312" w:cs="宋体"/>
                <w:kern w:val="0"/>
                <w:sz w:val="24"/>
              </w:rPr>
            </w:pPr>
          </w:p>
        </w:tc>
        <w:tc>
          <w:tcPr>
            <w:tcW w:w="5919" w:type="dxa"/>
            <w:tcBorders>
              <w:top w:val="single" w:color="auto" w:sz="4" w:space="0"/>
              <w:left w:val="single" w:color="auto" w:sz="4" w:space="0"/>
              <w:bottom w:val="single" w:color="auto" w:sz="4" w:space="0"/>
              <w:right w:val="single" w:color="auto" w:sz="4" w:space="0"/>
            </w:tcBorders>
            <w:shd w:val="clear" w:color="auto" w:fill="auto"/>
            <w:vAlign w:val="center"/>
          </w:tcPr>
          <w:p w14:paraId="65714659">
            <w:pPr>
              <w:widowControl/>
              <w:wordWrap w:val="0"/>
              <w:spacing w:line="312" w:lineRule="auto"/>
              <w:rPr>
                <w:rFonts w:hint="eastAsia" w:ascii="楷体_GB2312" w:hAnsi="宋体" w:eastAsia="楷体_GB2312" w:cs="宋体"/>
                <w:kern w:val="0"/>
                <w:sz w:val="24"/>
              </w:rPr>
            </w:pPr>
            <w:r>
              <w:rPr>
                <w:rFonts w:hint="eastAsia" w:ascii="楷体_GB2312" w:hAnsi="宋体" w:eastAsia="楷体_GB2312" w:cs="宋体"/>
                <w:kern w:val="0"/>
                <w:sz w:val="24"/>
              </w:rPr>
              <w:t>9</w:t>
            </w:r>
            <w:r>
              <w:rPr>
                <w:rFonts w:ascii="楷体_GB2312" w:hAnsi="宋体" w:eastAsia="楷体_GB2312" w:cs="宋体"/>
                <w:kern w:val="0"/>
                <w:sz w:val="24"/>
              </w:rPr>
              <w:t>.</w:t>
            </w:r>
            <w:r>
              <w:rPr>
                <w:rFonts w:hint="eastAsia" w:ascii="楷体_GB2312" w:hAnsi="宋体" w:eastAsia="楷体_GB2312" w:cs="宋体"/>
                <w:kern w:val="0"/>
                <w:sz w:val="24"/>
              </w:rPr>
              <w:t>教学效果：课堂组织能有效进行，内容充实，师生同步，学生体验好。</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45A4B9F8">
            <w:pPr>
              <w:widowControl/>
              <w:wordWrap w:val="0"/>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1</w:t>
            </w:r>
            <w:r>
              <w:rPr>
                <w:rFonts w:ascii="楷体_GB2312" w:hAnsi="宋体" w:eastAsia="楷体_GB2312" w:cs="宋体"/>
                <w:kern w:val="0"/>
                <w:sz w:val="24"/>
              </w:rPr>
              <w:t>0</w:t>
            </w:r>
          </w:p>
        </w:tc>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14:paraId="5B7F3FAD">
            <w:pPr>
              <w:widowControl/>
              <w:wordWrap w:val="0"/>
              <w:spacing w:line="312" w:lineRule="auto"/>
              <w:jc w:val="center"/>
              <w:rPr>
                <w:rFonts w:hint="eastAsia" w:ascii="楷体_GB2312" w:hAnsi="宋体" w:eastAsia="楷体_GB2312" w:cs="宋体"/>
                <w:kern w:val="0"/>
                <w:sz w:val="24"/>
              </w:rPr>
            </w:pPr>
          </w:p>
        </w:tc>
      </w:tr>
      <w:tr w14:paraId="5A3E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 w:hRule="atLeast"/>
          <w:jc w:val="center"/>
        </w:trPr>
        <w:tc>
          <w:tcPr>
            <w:tcW w:w="870" w:type="dxa"/>
            <w:vMerge w:val="restart"/>
            <w:tcBorders>
              <w:top w:val="single" w:color="auto" w:sz="4" w:space="0"/>
              <w:left w:val="single" w:color="auto" w:sz="4" w:space="0"/>
              <w:right w:val="single" w:color="auto" w:sz="4" w:space="0"/>
            </w:tcBorders>
            <w:shd w:val="clear" w:color="auto" w:fill="auto"/>
            <w:vAlign w:val="center"/>
          </w:tcPr>
          <w:p w14:paraId="6605EF57">
            <w:pPr>
              <w:jc w:val="center"/>
              <w:rPr>
                <w:rFonts w:ascii="楷体_GB2312" w:eastAsia="楷体_GB2312"/>
                <w:sz w:val="24"/>
                <w:szCs w:val="32"/>
              </w:rPr>
            </w:pPr>
            <w:r>
              <w:rPr>
                <w:rFonts w:hint="eastAsia" w:ascii="楷体_GB2312" w:eastAsia="楷体_GB2312"/>
                <w:sz w:val="24"/>
                <w:szCs w:val="32"/>
              </w:rPr>
              <w:t>教研、科研活动</w:t>
            </w:r>
          </w:p>
        </w:tc>
        <w:tc>
          <w:tcPr>
            <w:tcW w:w="5919" w:type="dxa"/>
            <w:tcBorders>
              <w:top w:val="single" w:color="auto" w:sz="4" w:space="0"/>
              <w:left w:val="single" w:color="auto" w:sz="4" w:space="0"/>
              <w:right w:val="single" w:color="auto" w:sz="4" w:space="0"/>
            </w:tcBorders>
            <w:shd w:val="clear" w:color="auto" w:fill="auto"/>
            <w:vAlign w:val="center"/>
          </w:tcPr>
          <w:p w14:paraId="0CBBD5D8">
            <w:pPr>
              <w:widowControl/>
              <w:wordWrap w:val="0"/>
              <w:spacing w:line="312" w:lineRule="auto"/>
              <w:rPr>
                <w:rFonts w:hint="eastAsia" w:ascii="楷体_GB2312" w:hAnsi="宋体" w:eastAsia="楷体_GB2312" w:cs="宋体"/>
                <w:kern w:val="0"/>
                <w:sz w:val="24"/>
              </w:rPr>
            </w:pPr>
            <w:r>
              <w:rPr>
                <w:rFonts w:hint="eastAsia" w:ascii="楷体_GB2312" w:hAnsi="宋体" w:eastAsia="楷体_GB2312" w:cs="宋体"/>
                <w:kern w:val="0"/>
                <w:sz w:val="24"/>
              </w:rPr>
              <w:t>1</w:t>
            </w:r>
            <w:r>
              <w:rPr>
                <w:rFonts w:ascii="楷体_GB2312" w:hAnsi="宋体" w:eastAsia="楷体_GB2312" w:cs="宋体"/>
                <w:kern w:val="0"/>
                <w:sz w:val="24"/>
              </w:rPr>
              <w:t>0.</w:t>
            </w:r>
            <w:r>
              <w:rPr>
                <w:rFonts w:hint="eastAsia" w:ascii="楷体_GB2312" w:hAnsi="宋体" w:eastAsia="楷体_GB2312" w:cs="宋体"/>
                <w:kern w:val="0"/>
                <w:sz w:val="24"/>
              </w:rPr>
              <w:t>按时参加学校、教研组组织的教研活动，无无故缺勤。</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1D076EE7">
            <w:pPr>
              <w:widowControl/>
              <w:wordWrap w:val="0"/>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5</w:t>
            </w:r>
          </w:p>
        </w:tc>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14:paraId="41364692">
            <w:pPr>
              <w:widowControl/>
              <w:wordWrap w:val="0"/>
              <w:spacing w:line="312" w:lineRule="auto"/>
              <w:jc w:val="center"/>
              <w:rPr>
                <w:rFonts w:hint="eastAsia" w:ascii="楷体_GB2312" w:hAnsi="宋体" w:eastAsia="楷体_GB2312" w:cs="宋体"/>
                <w:kern w:val="0"/>
                <w:sz w:val="24"/>
              </w:rPr>
            </w:pPr>
          </w:p>
        </w:tc>
      </w:tr>
      <w:tr w14:paraId="6DB6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870" w:type="dxa"/>
            <w:vMerge w:val="continue"/>
            <w:tcBorders>
              <w:left w:val="single" w:color="auto" w:sz="4" w:space="0"/>
              <w:right w:val="single" w:color="auto" w:sz="4" w:space="0"/>
            </w:tcBorders>
            <w:vAlign w:val="center"/>
          </w:tcPr>
          <w:p w14:paraId="1C7C9F61">
            <w:pPr>
              <w:widowControl/>
              <w:spacing w:line="312" w:lineRule="auto"/>
              <w:jc w:val="center"/>
              <w:rPr>
                <w:rFonts w:hint="eastAsia" w:ascii="楷体_GB2312" w:hAnsi="宋体" w:eastAsia="楷体_GB2312" w:cs="宋体"/>
                <w:kern w:val="0"/>
                <w:sz w:val="24"/>
              </w:rPr>
            </w:pPr>
          </w:p>
        </w:tc>
        <w:tc>
          <w:tcPr>
            <w:tcW w:w="5919" w:type="dxa"/>
            <w:tcBorders>
              <w:left w:val="single" w:color="auto" w:sz="4" w:space="0"/>
              <w:bottom w:val="single" w:color="auto" w:sz="4" w:space="0"/>
              <w:right w:val="single" w:color="auto" w:sz="4" w:space="0"/>
            </w:tcBorders>
            <w:shd w:val="clear" w:color="auto" w:fill="auto"/>
            <w:vAlign w:val="center"/>
          </w:tcPr>
          <w:p w14:paraId="73FB1657">
            <w:pPr>
              <w:widowControl/>
              <w:wordWrap w:val="0"/>
              <w:spacing w:line="312" w:lineRule="auto"/>
              <w:rPr>
                <w:rFonts w:hint="eastAsia" w:ascii="楷体_GB2312" w:hAnsi="宋体" w:eastAsia="楷体_GB2312" w:cs="宋体"/>
                <w:kern w:val="0"/>
                <w:sz w:val="24"/>
              </w:rPr>
            </w:pPr>
            <w:r>
              <w:rPr>
                <w:rFonts w:hint="eastAsia" w:ascii="楷体_GB2312" w:hAnsi="宋体" w:eastAsia="楷体_GB2312" w:cs="宋体"/>
                <w:kern w:val="0"/>
                <w:sz w:val="24"/>
              </w:rPr>
              <w:t>1</w:t>
            </w:r>
            <w:r>
              <w:rPr>
                <w:rFonts w:ascii="楷体_GB2312" w:hAnsi="宋体" w:eastAsia="楷体_GB2312" w:cs="宋体"/>
                <w:kern w:val="0"/>
                <w:sz w:val="24"/>
              </w:rPr>
              <w:t>1.</w:t>
            </w:r>
            <w:r>
              <w:rPr>
                <w:rFonts w:hint="eastAsia" w:ascii="楷体_GB2312" w:hAnsi="宋体" w:eastAsia="楷体_GB2312" w:cs="宋体"/>
                <w:kern w:val="0"/>
                <w:sz w:val="24"/>
              </w:rPr>
              <w:t>参加省、市、开放大学体系内教学竞赛、比赛，成绩优良。</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0294FA1A">
            <w:pPr>
              <w:widowControl/>
              <w:wordWrap w:val="0"/>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5</w:t>
            </w:r>
          </w:p>
        </w:tc>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14:paraId="284B598A">
            <w:pPr>
              <w:widowControl/>
              <w:wordWrap w:val="0"/>
              <w:spacing w:line="312" w:lineRule="auto"/>
              <w:jc w:val="center"/>
              <w:rPr>
                <w:rFonts w:hint="eastAsia" w:ascii="楷体_GB2312" w:hAnsi="宋体" w:eastAsia="楷体_GB2312" w:cs="宋体"/>
                <w:kern w:val="0"/>
                <w:sz w:val="24"/>
              </w:rPr>
            </w:pPr>
          </w:p>
        </w:tc>
      </w:tr>
      <w:tr w14:paraId="66C0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870" w:type="dxa"/>
            <w:vMerge w:val="continue"/>
            <w:tcBorders>
              <w:left w:val="single" w:color="auto" w:sz="4" w:space="0"/>
              <w:right w:val="single" w:color="auto" w:sz="4" w:space="0"/>
            </w:tcBorders>
            <w:shd w:val="clear" w:color="auto" w:fill="auto"/>
            <w:vAlign w:val="center"/>
          </w:tcPr>
          <w:p w14:paraId="193FDC8B">
            <w:pPr>
              <w:widowControl/>
              <w:wordWrap w:val="0"/>
              <w:spacing w:line="312" w:lineRule="auto"/>
              <w:jc w:val="center"/>
              <w:rPr>
                <w:rFonts w:hint="eastAsia" w:ascii="楷体_GB2312" w:hAnsi="宋体" w:eastAsia="楷体_GB2312" w:cs="宋体"/>
                <w:kern w:val="0"/>
                <w:sz w:val="24"/>
              </w:rPr>
            </w:pPr>
          </w:p>
        </w:tc>
        <w:tc>
          <w:tcPr>
            <w:tcW w:w="5919" w:type="dxa"/>
            <w:tcBorders>
              <w:top w:val="single" w:color="auto" w:sz="4" w:space="0"/>
              <w:left w:val="single" w:color="auto" w:sz="4" w:space="0"/>
              <w:right w:val="single" w:color="auto" w:sz="4" w:space="0"/>
            </w:tcBorders>
            <w:shd w:val="clear" w:color="auto" w:fill="auto"/>
            <w:vAlign w:val="center"/>
          </w:tcPr>
          <w:p w14:paraId="41FC7B77">
            <w:pPr>
              <w:widowControl/>
              <w:wordWrap w:val="0"/>
              <w:spacing w:line="312" w:lineRule="auto"/>
              <w:rPr>
                <w:rFonts w:hint="eastAsia" w:ascii="楷体_GB2312" w:hAnsi="宋体" w:eastAsia="楷体_GB2312" w:cs="宋体"/>
                <w:kern w:val="0"/>
                <w:sz w:val="24"/>
              </w:rPr>
            </w:pPr>
            <w:r>
              <w:rPr>
                <w:rFonts w:hint="eastAsia" w:ascii="楷体_GB2312" w:hAnsi="宋体" w:eastAsia="楷体_GB2312" w:cs="宋体"/>
                <w:kern w:val="0"/>
                <w:sz w:val="24"/>
              </w:rPr>
              <w:t>1</w:t>
            </w:r>
            <w:r>
              <w:rPr>
                <w:rFonts w:ascii="楷体_GB2312" w:hAnsi="宋体" w:eastAsia="楷体_GB2312" w:cs="宋体"/>
                <w:kern w:val="0"/>
                <w:sz w:val="24"/>
              </w:rPr>
              <w:t>2.</w:t>
            </w:r>
            <w:r>
              <w:rPr>
                <w:rFonts w:hint="eastAsia" w:ascii="楷体_GB2312" w:hAnsi="宋体" w:eastAsia="楷体_GB2312" w:cs="宋体"/>
                <w:kern w:val="0"/>
                <w:sz w:val="24"/>
              </w:rPr>
              <w:t>承担开放教育科研任务，并在校级以上科研平台立项，有学术成果。</w:t>
            </w: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0E195C33">
            <w:pPr>
              <w:widowControl/>
              <w:wordWrap w:val="0"/>
              <w:spacing w:line="312" w:lineRule="auto"/>
              <w:jc w:val="center"/>
              <w:rPr>
                <w:rFonts w:hint="eastAsia" w:ascii="楷体_GB2312" w:hAnsi="宋体" w:eastAsia="楷体_GB2312" w:cs="宋体"/>
                <w:kern w:val="0"/>
                <w:sz w:val="24"/>
              </w:rPr>
            </w:pPr>
            <w:r>
              <w:rPr>
                <w:rFonts w:hint="eastAsia" w:ascii="楷体_GB2312" w:hAnsi="宋体" w:eastAsia="楷体_GB2312" w:cs="宋体"/>
                <w:kern w:val="0"/>
                <w:sz w:val="24"/>
              </w:rPr>
              <w:t>5</w:t>
            </w:r>
          </w:p>
        </w:tc>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14:paraId="7DF2CD71">
            <w:pPr>
              <w:widowControl/>
              <w:wordWrap w:val="0"/>
              <w:spacing w:line="312" w:lineRule="auto"/>
              <w:jc w:val="center"/>
              <w:rPr>
                <w:rFonts w:hint="eastAsia" w:ascii="楷体_GB2312" w:hAnsi="宋体" w:eastAsia="楷体_GB2312" w:cs="宋体"/>
                <w:kern w:val="0"/>
                <w:sz w:val="24"/>
              </w:rPr>
            </w:pPr>
          </w:p>
        </w:tc>
      </w:tr>
      <w:tr w14:paraId="4911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7C8C4CE1">
            <w:pPr>
              <w:widowControl/>
              <w:wordWrap w:val="0"/>
              <w:spacing w:line="312" w:lineRule="auto"/>
              <w:jc w:val="center"/>
              <w:rPr>
                <w:rFonts w:hint="eastAsia" w:ascii="楷体_GB2312" w:hAnsi="宋体" w:eastAsia="楷体_GB2312" w:cs="宋体"/>
                <w:kern w:val="0"/>
                <w:sz w:val="24"/>
              </w:rPr>
            </w:pPr>
            <w:r>
              <w:rPr>
                <w:rFonts w:hint="eastAsia" w:ascii="楷体_GB2312" w:eastAsia="楷体_GB2312" w:cs="宋体"/>
                <w:kern w:val="0"/>
                <w:sz w:val="24"/>
              </w:rPr>
              <w:t>总分</w:t>
            </w:r>
          </w:p>
        </w:tc>
        <w:tc>
          <w:tcPr>
            <w:tcW w:w="5919" w:type="dxa"/>
            <w:tcBorders>
              <w:top w:val="single" w:color="auto" w:sz="4" w:space="0"/>
              <w:left w:val="single" w:color="auto" w:sz="4" w:space="0"/>
              <w:bottom w:val="single" w:color="auto" w:sz="4" w:space="0"/>
              <w:right w:val="single" w:color="auto" w:sz="4" w:space="0"/>
            </w:tcBorders>
            <w:shd w:val="clear" w:color="auto" w:fill="auto"/>
            <w:vAlign w:val="center"/>
          </w:tcPr>
          <w:p w14:paraId="2D6E512B">
            <w:pPr>
              <w:widowControl/>
              <w:wordWrap w:val="0"/>
              <w:spacing w:line="312" w:lineRule="auto"/>
              <w:rPr>
                <w:rFonts w:hint="eastAsia" w:ascii="楷体_GB2312" w:hAnsi="宋体" w:eastAsia="楷体_GB2312" w:cs="宋体"/>
                <w:kern w:val="0"/>
                <w:sz w:val="24"/>
              </w:rPr>
            </w:pPr>
          </w:p>
        </w:tc>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7C2CBB27">
            <w:pPr>
              <w:widowControl/>
              <w:wordWrap w:val="0"/>
              <w:spacing w:line="312" w:lineRule="auto"/>
              <w:jc w:val="center"/>
              <w:rPr>
                <w:rFonts w:hint="eastAsia" w:ascii="楷体_GB2312" w:hAnsi="宋体" w:eastAsia="楷体_GB2312" w:cs="宋体"/>
                <w:kern w:val="0"/>
                <w:sz w:val="24"/>
              </w:rPr>
            </w:pPr>
            <w:r>
              <w:rPr>
                <w:rFonts w:hint="eastAsia" w:ascii="楷体_GB2312" w:eastAsia="楷体_GB2312"/>
                <w:kern w:val="0"/>
                <w:sz w:val="24"/>
              </w:rPr>
              <w:t>100</w:t>
            </w:r>
          </w:p>
        </w:tc>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14:paraId="5B14D3E2">
            <w:pPr>
              <w:widowControl/>
              <w:wordWrap w:val="0"/>
              <w:spacing w:line="312" w:lineRule="auto"/>
              <w:jc w:val="center"/>
              <w:rPr>
                <w:rFonts w:hint="eastAsia" w:ascii="楷体_GB2312" w:hAnsi="宋体" w:eastAsia="楷体_GB2312" w:cs="宋体"/>
                <w:kern w:val="0"/>
                <w:sz w:val="24"/>
              </w:rPr>
            </w:pPr>
          </w:p>
        </w:tc>
      </w:tr>
      <w:tr w14:paraId="100E2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3B2C0CF2">
            <w:pPr>
              <w:widowControl/>
              <w:wordWrap w:val="0"/>
              <w:spacing w:line="312" w:lineRule="auto"/>
              <w:jc w:val="both"/>
              <w:rPr>
                <w:rFonts w:hint="eastAsia" w:ascii="楷体_GB2312" w:hAnsi="宋体" w:eastAsia="楷体_GB2312" w:cs="宋体"/>
                <w:kern w:val="0"/>
                <w:sz w:val="24"/>
              </w:rPr>
            </w:pPr>
            <w:bookmarkStart w:id="7" w:name="_GoBack"/>
            <w:r>
              <w:rPr>
                <w:rFonts w:hint="eastAsia" w:ascii="楷体_GB2312" w:eastAsia="楷体_GB2312" w:cs="宋体"/>
                <w:kern w:val="0"/>
                <w:sz w:val="21"/>
                <w:szCs w:val="21"/>
              </w:rPr>
              <w:t>意见及建议</w:t>
            </w:r>
            <w:bookmarkEnd w:id="7"/>
          </w:p>
        </w:tc>
        <w:tc>
          <w:tcPr>
            <w:tcW w:w="73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6889022">
            <w:pPr>
              <w:widowControl/>
              <w:wordWrap w:val="0"/>
              <w:spacing w:line="312" w:lineRule="auto"/>
              <w:rPr>
                <w:rFonts w:hint="eastAsia" w:ascii="楷体_GB2312" w:hAnsi="宋体" w:eastAsia="楷体_GB2312" w:cs="宋体"/>
                <w:kern w:val="0"/>
                <w:sz w:val="24"/>
              </w:rPr>
            </w:pPr>
          </w:p>
        </w:tc>
      </w:tr>
    </w:tbl>
    <w:p w14:paraId="5215450D">
      <w:pPr>
        <w:widowControl/>
        <w:spacing w:line="312" w:lineRule="auto"/>
        <w:rPr>
          <w:rFonts w:ascii="楷体_GB2312" w:eastAsia="楷体_GB2312" w:cs="宋体"/>
          <w:kern w:val="0"/>
          <w:sz w:val="24"/>
        </w:rPr>
      </w:pPr>
      <w:r>
        <w:rPr>
          <w:rFonts w:hint="eastAsia" w:ascii="楷体_GB2312" w:eastAsia="楷体_GB2312" w:cs="宋体"/>
          <w:kern w:val="0"/>
          <w:sz w:val="24"/>
        </w:rPr>
        <w:t xml:space="preserve">附表2： </w:t>
      </w:r>
    </w:p>
    <w:p w14:paraId="1506E6C8">
      <w:pPr>
        <w:widowControl/>
        <w:tabs>
          <w:tab w:val="center" w:pos="4025"/>
          <w:tab w:val="left" w:pos="6656"/>
        </w:tabs>
        <w:spacing w:line="312" w:lineRule="auto"/>
        <w:jc w:val="center"/>
        <w:rPr>
          <w:rFonts w:ascii="楷体_GB2312" w:eastAsia="楷体_GB2312" w:cs="宋体"/>
          <w:kern w:val="0"/>
          <w:sz w:val="32"/>
          <w:szCs w:val="32"/>
        </w:rPr>
      </w:pPr>
      <w:r>
        <w:rPr>
          <w:rFonts w:hint="eastAsia" w:ascii="楷体_GB2312" w:eastAsia="楷体_GB2312" w:cs="宋体"/>
          <w:kern w:val="0"/>
          <w:sz w:val="32"/>
          <w:szCs w:val="32"/>
        </w:rPr>
        <w:t>安庆开放大学</w:t>
      </w:r>
    </w:p>
    <w:p w14:paraId="44D03F14">
      <w:pPr>
        <w:widowControl/>
        <w:tabs>
          <w:tab w:val="center" w:pos="4025"/>
          <w:tab w:val="left" w:pos="6656"/>
        </w:tabs>
        <w:spacing w:line="312" w:lineRule="auto"/>
        <w:jc w:val="center"/>
        <w:rPr>
          <w:rFonts w:hint="eastAsia" w:ascii="楷体_GB2312" w:hAnsi="宋体" w:eastAsia="楷体_GB2312"/>
          <w:bCs/>
          <w:sz w:val="24"/>
        </w:rPr>
      </w:pPr>
      <w:r>
        <w:rPr>
          <w:rFonts w:hint="eastAsia" w:ascii="楷体_GB2312" w:hAnsi="宋体" w:eastAsia="楷体_GB2312"/>
          <w:bCs/>
          <w:sz w:val="24"/>
        </w:rPr>
        <w:t>督导评价结果汇总表</w:t>
      </w:r>
    </w:p>
    <w:tbl>
      <w:tblPr>
        <w:tblStyle w:val="5"/>
        <w:tblW w:w="8700" w:type="dxa"/>
        <w:tblInd w:w="93" w:type="dxa"/>
        <w:tblLayout w:type="fixed"/>
        <w:tblCellMar>
          <w:top w:w="0" w:type="dxa"/>
          <w:left w:w="108" w:type="dxa"/>
          <w:bottom w:w="0" w:type="dxa"/>
          <w:right w:w="108" w:type="dxa"/>
        </w:tblCellMar>
      </w:tblPr>
      <w:tblGrid>
        <w:gridCol w:w="789"/>
        <w:gridCol w:w="1288"/>
        <w:gridCol w:w="1618"/>
        <w:gridCol w:w="2061"/>
        <w:gridCol w:w="1472"/>
        <w:gridCol w:w="1472"/>
      </w:tblGrid>
      <w:tr w14:paraId="1E00051F">
        <w:tblPrEx>
          <w:tblCellMar>
            <w:top w:w="0" w:type="dxa"/>
            <w:left w:w="108" w:type="dxa"/>
            <w:bottom w:w="0" w:type="dxa"/>
            <w:right w:w="108" w:type="dxa"/>
          </w:tblCellMar>
        </w:tblPrEx>
        <w:trPr>
          <w:trHeight w:val="884" w:hRule="atLeast"/>
        </w:trPr>
        <w:tc>
          <w:tcPr>
            <w:tcW w:w="789" w:type="dxa"/>
            <w:tcBorders>
              <w:top w:val="single" w:color="auto" w:sz="4" w:space="0"/>
              <w:left w:val="single" w:color="auto" w:sz="4" w:space="0"/>
              <w:bottom w:val="single" w:color="auto" w:sz="4" w:space="0"/>
              <w:right w:val="single" w:color="auto" w:sz="4" w:space="0"/>
            </w:tcBorders>
            <w:shd w:val="clear" w:color="auto" w:fill="auto"/>
            <w:vAlign w:val="center"/>
          </w:tcPr>
          <w:p w14:paraId="0410B37E">
            <w:pPr>
              <w:widowControl/>
              <w:spacing w:line="312" w:lineRule="auto"/>
              <w:jc w:val="center"/>
              <w:rPr>
                <w:rFonts w:ascii="楷体_GB2312" w:eastAsia="楷体_GB2312" w:cs="宋体"/>
                <w:kern w:val="0"/>
                <w:sz w:val="24"/>
              </w:rPr>
            </w:pPr>
            <w:r>
              <w:rPr>
                <w:rFonts w:hint="eastAsia" w:ascii="楷体_GB2312" w:eastAsia="楷体_GB2312" w:cs="宋体"/>
                <w:kern w:val="0"/>
                <w:sz w:val="24"/>
              </w:rPr>
              <w:t>序号</w:t>
            </w:r>
          </w:p>
        </w:tc>
        <w:tc>
          <w:tcPr>
            <w:tcW w:w="1288" w:type="dxa"/>
            <w:tcBorders>
              <w:top w:val="single" w:color="auto" w:sz="4" w:space="0"/>
              <w:left w:val="nil"/>
              <w:bottom w:val="single" w:color="auto" w:sz="4" w:space="0"/>
              <w:right w:val="single" w:color="auto" w:sz="4" w:space="0"/>
            </w:tcBorders>
            <w:shd w:val="clear" w:color="auto" w:fill="auto"/>
            <w:vAlign w:val="center"/>
          </w:tcPr>
          <w:p w14:paraId="0FC2985B">
            <w:pPr>
              <w:widowControl/>
              <w:spacing w:line="312" w:lineRule="auto"/>
              <w:jc w:val="center"/>
              <w:rPr>
                <w:rFonts w:ascii="楷体_GB2312" w:eastAsia="楷体_GB2312" w:cs="宋体"/>
                <w:kern w:val="0"/>
                <w:sz w:val="24"/>
              </w:rPr>
            </w:pPr>
            <w:r>
              <w:rPr>
                <w:rFonts w:hint="eastAsia" w:ascii="楷体_GB2312" w:eastAsia="楷体_GB2312" w:cs="宋体"/>
                <w:kern w:val="0"/>
                <w:sz w:val="24"/>
              </w:rPr>
              <w:t>姓 名</w:t>
            </w:r>
          </w:p>
        </w:tc>
        <w:tc>
          <w:tcPr>
            <w:tcW w:w="1618" w:type="dxa"/>
            <w:tcBorders>
              <w:top w:val="single" w:color="auto" w:sz="4" w:space="0"/>
              <w:left w:val="nil"/>
              <w:bottom w:val="single" w:color="auto" w:sz="4" w:space="0"/>
              <w:right w:val="single" w:color="auto" w:sz="4" w:space="0"/>
            </w:tcBorders>
            <w:shd w:val="clear" w:color="auto" w:fill="auto"/>
            <w:vAlign w:val="center"/>
          </w:tcPr>
          <w:p w14:paraId="375B9BA6">
            <w:pPr>
              <w:widowControl/>
              <w:spacing w:line="312" w:lineRule="auto"/>
              <w:jc w:val="center"/>
              <w:rPr>
                <w:rFonts w:ascii="楷体_GB2312" w:eastAsia="楷体_GB2312" w:cs="宋体"/>
                <w:kern w:val="0"/>
                <w:sz w:val="24"/>
              </w:rPr>
            </w:pPr>
            <w:r>
              <w:rPr>
                <w:rFonts w:hint="eastAsia" w:ascii="楷体_GB2312" w:eastAsia="楷体_GB2312" w:cs="宋体"/>
                <w:kern w:val="0"/>
                <w:sz w:val="24"/>
              </w:rPr>
              <w:t>所属教研组</w:t>
            </w:r>
          </w:p>
        </w:tc>
        <w:tc>
          <w:tcPr>
            <w:tcW w:w="2061" w:type="dxa"/>
            <w:tcBorders>
              <w:top w:val="single" w:color="auto" w:sz="4" w:space="0"/>
              <w:left w:val="nil"/>
              <w:bottom w:val="single" w:color="auto" w:sz="4" w:space="0"/>
              <w:right w:val="single" w:color="auto" w:sz="4" w:space="0"/>
            </w:tcBorders>
            <w:shd w:val="clear" w:color="auto" w:fill="auto"/>
            <w:vAlign w:val="center"/>
          </w:tcPr>
          <w:p w14:paraId="506EF8CF">
            <w:pPr>
              <w:widowControl/>
              <w:spacing w:line="312" w:lineRule="auto"/>
              <w:jc w:val="center"/>
              <w:rPr>
                <w:rFonts w:ascii="楷体_GB2312" w:eastAsia="楷体_GB2312" w:cs="宋体"/>
                <w:kern w:val="0"/>
                <w:sz w:val="24"/>
              </w:rPr>
            </w:pPr>
            <w:r>
              <w:rPr>
                <w:rFonts w:hint="eastAsia" w:ascii="楷体_GB2312" w:eastAsia="楷体_GB2312" w:cs="宋体"/>
                <w:kern w:val="0"/>
                <w:sz w:val="24"/>
              </w:rPr>
              <w:t>任教课程</w:t>
            </w:r>
          </w:p>
        </w:tc>
        <w:tc>
          <w:tcPr>
            <w:tcW w:w="1472" w:type="dxa"/>
            <w:tcBorders>
              <w:top w:val="single" w:color="auto" w:sz="4" w:space="0"/>
              <w:left w:val="nil"/>
              <w:bottom w:val="single" w:color="auto" w:sz="4" w:space="0"/>
              <w:right w:val="single" w:color="auto" w:sz="4" w:space="0"/>
            </w:tcBorders>
            <w:shd w:val="clear" w:color="auto" w:fill="auto"/>
            <w:vAlign w:val="center"/>
          </w:tcPr>
          <w:p w14:paraId="4C4BFE4E">
            <w:pPr>
              <w:widowControl/>
              <w:spacing w:line="312" w:lineRule="auto"/>
              <w:jc w:val="center"/>
              <w:rPr>
                <w:rFonts w:ascii="楷体_GB2312" w:eastAsia="楷体_GB2312" w:cs="宋体"/>
                <w:kern w:val="0"/>
                <w:sz w:val="24"/>
              </w:rPr>
            </w:pPr>
            <w:r>
              <w:rPr>
                <w:rFonts w:hint="eastAsia" w:ascii="楷体_GB2312" w:eastAsia="楷体_GB2312" w:cs="宋体"/>
                <w:kern w:val="0"/>
                <w:sz w:val="24"/>
              </w:rPr>
              <w:t>测评</w:t>
            </w:r>
            <w:r>
              <w:rPr>
                <w:rFonts w:hint="eastAsia" w:ascii="楷体_GB2312" w:eastAsia="楷体_GB2312" w:cs="宋体"/>
                <w:kern w:val="0"/>
                <w:sz w:val="24"/>
              </w:rPr>
              <w:br w:type="textWrapping"/>
            </w:r>
            <w:r>
              <w:rPr>
                <w:rFonts w:hint="eastAsia" w:ascii="楷体_GB2312" w:eastAsia="楷体_GB2312" w:cs="宋体"/>
                <w:kern w:val="0"/>
                <w:sz w:val="24"/>
              </w:rPr>
              <w:t>票数</w:t>
            </w:r>
          </w:p>
        </w:tc>
        <w:tc>
          <w:tcPr>
            <w:tcW w:w="1472" w:type="dxa"/>
            <w:tcBorders>
              <w:top w:val="single" w:color="auto" w:sz="4" w:space="0"/>
              <w:left w:val="nil"/>
              <w:bottom w:val="single" w:color="auto" w:sz="4" w:space="0"/>
              <w:right w:val="single" w:color="auto" w:sz="4" w:space="0"/>
            </w:tcBorders>
            <w:shd w:val="clear" w:color="auto" w:fill="auto"/>
            <w:vAlign w:val="center"/>
          </w:tcPr>
          <w:p w14:paraId="1A67DFC3">
            <w:pPr>
              <w:widowControl/>
              <w:spacing w:line="312" w:lineRule="auto"/>
              <w:jc w:val="center"/>
              <w:rPr>
                <w:rFonts w:ascii="楷体_GB2312" w:eastAsia="楷体_GB2312" w:cs="宋体"/>
                <w:kern w:val="0"/>
                <w:sz w:val="24"/>
              </w:rPr>
            </w:pPr>
            <w:r>
              <w:rPr>
                <w:rFonts w:hint="eastAsia" w:ascii="楷体_GB2312" w:eastAsia="楷体_GB2312" w:cs="宋体"/>
                <w:kern w:val="0"/>
                <w:sz w:val="24"/>
              </w:rPr>
              <w:t>得分</w:t>
            </w:r>
          </w:p>
        </w:tc>
      </w:tr>
      <w:tr w14:paraId="339E8CEC">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01D14278">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53EF9EA7">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2AA65B31">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4B052E35">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20CA8511">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145FA08A">
            <w:pPr>
              <w:widowControl/>
              <w:spacing w:line="312" w:lineRule="auto"/>
              <w:jc w:val="center"/>
              <w:rPr>
                <w:rFonts w:ascii="楷体_GB2312" w:eastAsia="楷体_GB2312" w:cs="宋体"/>
                <w:kern w:val="0"/>
                <w:sz w:val="24"/>
              </w:rPr>
            </w:pPr>
          </w:p>
        </w:tc>
      </w:tr>
      <w:tr w14:paraId="102EF298">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64911BD0">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2DE4F1DA">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431EF244">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1540EBC7">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76A1F94C">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3EE5C7CE">
            <w:pPr>
              <w:widowControl/>
              <w:spacing w:line="312" w:lineRule="auto"/>
              <w:jc w:val="center"/>
              <w:rPr>
                <w:rFonts w:ascii="楷体_GB2312" w:eastAsia="楷体_GB2312" w:cs="宋体"/>
                <w:kern w:val="0"/>
                <w:sz w:val="24"/>
              </w:rPr>
            </w:pPr>
          </w:p>
        </w:tc>
      </w:tr>
      <w:tr w14:paraId="6818B27F">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741D7301">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28D1D9A3">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159707D3">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5E13F9AD">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3F5E3B63">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1D192121">
            <w:pPr>
              <w:widowControl/>
              <w:spacing w:line="312" w:lineRule="auto"/>
              <w:jc w:val="center"/>
              <w:rPr>
                <w:rFonts w:ascii="楷体_GB2312" w:eastAsia="楷体_GB2312" w:cs="宋体"/>
                <w:kern w:val="0"/>
                <w:sz w:val="24"/>
              </w:rPr>
            </w:pPr>
          </w:p>
        </w:tc>
      </w:tr>
      <w:tr w14:paraId="0E4B6832">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1684A53B">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79C37BE8">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5B756B51">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42A2DBF7">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7CDD6EE4">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55F40AB3">
            <w:pPr>
              <w:widowControl/>
              <w:spacing w:line="312" w:lineRule="auto"/>
              <w:jc w:val="center"/>
              <w:rPr>
                <w:rFonts w:ascii="楷体_GB2312" w:eastAsia="楷体_GB2312" w:cs="宋体"/>
                <w:kern w:val="0"/>
                <w:sz w:val="24"/>
              </w:rPr>
            </w:pPr>
          </w:p>
        </w:tc>
      </w:tr>
      <w:tr w14:paraId="65195EF0">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7DE9009B">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6EC92E38">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36FF1A8C">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73AA3E9A">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6530A0AA">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15908A61">
            <w:pPr>
              <w:widowControl/>
              <w:spacing w:line="312" w:lineRule="auto"/>
              <w:jc w:val="center"/>
              <w:rPr>
                <w:rFonts w:ascii="楷体_GB2312" w:eastAsia="楷体_GB2312" w:cs="宋体"/>
                <w:kern w:val="0"/>
                <w:sz w:val="24"/>
              </w:rPr>
            </w:pPr>
          </w:p>
        </w:tc>
      </w:tr>
      <w:tr w14:paraId="083AC265">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195C03C4">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7A09433A">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5064FDC8">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4D68C948">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47FEB103">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10D9A279">
            <w:pPr>
              <w:widowControl/>
              <w:spacing w:line="312" w:lineRule="auto"/>
              <w:jc w:val="center"/>
              <w:rPr>
                <w:rFonts w:ascii="楷体_GB2312" w:eastAsia="楷体_GB2312" w:cs="宋体"/>
                <w:kern w:val="0"/>
                <w:sz w:val="24"/>
              </w:rPr>
            </w:pPr>
          </w:p>
        </w:tc>
      </w:tr>
      <w:tr w14:paraId="4FE1B80E">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51404647">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29D4E45E">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6749A411">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0F2809AE">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0E080219">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64454129">
            <w:pPr>
              <w:widowControl/>
              <w:spacing w:line="312" w:lineRule="auto"/>
              <w:jc w:val="center"/>
              <w:rPr>
                <w:rFonts w:ascii="楷体_GB2312" w:eastAsia="楷体_GB2312" w:cs="宋体"/>
                <w:kern w:val="0"/>
                <w:sz w:val="24"/>
              </w:rPr>
            </w:pPr>
          </w:p>
        </w:tc>
      </w:tr>
      <w:tr w14:paraId="55A64CD6">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215EDC16">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4F2DFA27">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31E292EB">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5C2B18A9">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7C5DFCAF">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3CB3B7FE">
            <w:pPr>
              <w:widowControl/>
              <w:spacing w:line="312" w:lineRule="auto"/>
              <w:jc w:val="center"/>
              <w:rPr>
                <w:rFonts w:ascii="楷体_GB2312" w:eastAsia="楷体_GB2312" w:cs="宋体"/>
                <w:kern w:val="0"/>
                <w:sz w:val="24"/>
              </w:rPr>
            </w:pPr>
          </w:p>
        </w:tc>
      </w:tr>
      <w:tr w14:paraId="6D7390B2">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67DE851B">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5EA55511">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07BD5B79">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066AF2D3">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4FF22F2A">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19084609">
            <w:pPr>
              <w:widowControl/>
              <w:spacing w:line="312" w:lineRule="auto"/>
              <w:jc w:val="center"/>
              <w:rPr>
                <w:rFonts w:ascii="楷体_GB2312" w:eastAsia="楷体_GB2312" w:cs="宋体"/>
                <w:kern w:val="0"/>
                <w:sz w:val="24"/>
              </w:rPr>
            </w:pPr>
          </w:p>
        </w:tc>
      </w:tr>
      <w:tr w14:paraId="1F215D74">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0582FD2C">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0D3721E2">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171B849D">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15BB46A4">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4C91BF9E">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0E70F987">
            <w:pPr>
              <w:widowControl/>
              <w:spacing w:line="312" w:lineRule="auto"/>
              <w:jc w:val="center"/>
              <w:rPr>
                <w:rFonts w:ascii="楷体_GB2312" w:eastAsia="楷体_GB2312" w:cs="宋体"/>
                <w:kern w:val="0"/>
                <w:sz w:val="24"/>
              </w:rPr>
            </w:pPr>
          </w:p>
        </w:tc>
      </w:tr>
      <w:tr w14:paraId="04EDAB8C">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5E0AE176">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62786027">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3F0DB4C6">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0BDCEC65">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356597B6">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157A03BA">
            <w:pPr>
              <w:widowControl/>
              <w:spacing w:line="312" w:lineRule="auto"/>
              <w:jc w:val="center"/>
              <w:rPr>
                <w:rFonts w:ascii="楷体_GB2312" w:eastAsia="楷体_GB2312" w:cs="宋体"/>
                <w:kern w:val="0"/>
                <w:sz w:val="24"/>
              </w:rPr>
            </w:pPr>
          </w:p>
        </w:tc>
      </w:tr>
      <w:tr w14:paraId="682256DA">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2CDADD72">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636E321B">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158531E5">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31D7C9E0">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3E686C3E">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470D6682">
            <w:pPr>
              <w:widowControl/>
              <w:spacing w:line="312" w:lineRule="auto"/>
              <w:jc w:val="center"/>
              <w:rPr>
                <w:rFonts w:ascii="楷体_GB2312" w:eastAsia="楷体_GB2312" w:cs="宋体"/>
                <w:kern w:val="0"/>
                <w:sz w:val="24"/>
              </w:rPr>
            </w:pPr>
          </w:p>
        </w:tc>
      </w:tr>
      <w:tr w14:paraId="77D97255">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086AC9EE">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03D1760C">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15AA61E2">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4479E56E">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13638DFF">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6D4B2BBA">
            <w:pPr>
              <w:widowControl/>
              <w:spacing w:line="312" w:lineRule="auto"/>
              <w:jc w:val="center"/>
              <w:rPr>
                <w:rFonts w:ascii="楷体_GB2312" w:eastAsia="楷体_GB2312" w:cs="宋体"/>
                <w:kern w:val="0"/>
                <w:sz w:val="24"/>
              </w:rPr>
            </w:pPr>
          </w:p>
        </w:tc>
      </w:tr>
      <w:tr w14:paraId="0724B70D">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6C041924">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74457A6D">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2876ADA5">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6BF06B21">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014AC92D">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2D148450">
            <w:pPr>
              <w:widowControl/>
              <w:spacing w:line="312" w:lineRule="auto"/>
              <w:jc w:val="center"/>
              <w:rPr>
                <w:rFonts w:ascii="楷体_GB2312" w:eastAsia="楷体_GB2312" w:cs="宋体"/>
                <w:kern w:val="0"/>
                <w:sz w:val="24"/>
              </w:rPr>
            </w:pPr>
          </w:p>
        </w:tc>
      </w:tr>
      <w:tr w14:paraId="74FC4E52">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268F1F5D">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5BB3065E">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7E082298">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19240CAB">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1706C1E2">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7948B2B2">
            <w:pPr>
              <w:widowControl/>
              <w:spacing w:line="312" w:lineRule="auto"/>
              <w:jc w:val="center"/>
              <w:rPr>
                <w:rFonts w:ascii="楷体_GB2312" w:eastAsia="楷体_GB2312" w:cs="宋体"/>
                <w:kern w:val="0"/>
                <w:sz w:val="24"/>
              </w:rPr>
            </w:pPr>
          </w:p>
        </w:tc>
      </w:tr>
      <w:tr w14:paraId="24F1D172">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0E55A324">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06605F98">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3A3FF095">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41FD5DF8">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300AC4C4">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282B6C98">
            <w:pPr>
              <w:widowControl/>
              <w:spacing w:line="312" w:lineRule="auto"/>
              <w:jc w:val="center"/>
              <w:rPr>
                <w:rFonts w:ascii="楷体_GB2312" w:eastAsia="楷体_GB2312" w:cs="宋体"/>
                <w:kern w:val="0"/>
                <w:sz w:val="24"/>
              </w:rPr>
            </w:pPr>
          </w:p>
        </w:tc>
      </w:tr>
      <w:tr w14:paraId="6ACFC013">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6BFCCE2A">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5C7E1399">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6BC2B59D">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27BE2A7E">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4570F153">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18E6D6EB">
            <w:pPr>
              <w:widowControl/>
              <w:spacing w:line="312" w:lineRule="auto"/>
              <w:jc w:val="center"/>
              <w:rPr>
                <w:rFonts w:ascii="楷体_GB2312" w:eastAsia="楷体_GB2312" w:cs="宋体"/>
                <w:kern w:val="0"/>
                <w:sz w:val="24"/>
              </w:rPr>
            </w:pPr>
          </w:p>
        </w:tc>
      </w:tr>
      <w:tr w14:paraId="32D5CE43">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3F08766A">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42B38E5C">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7D692EB1">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4731433F">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47EDA6F8">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032B6532">
            <w:pPr>
              <w:widowControl/>
              <w:spacing w:line="312" w:lineRule="auto"/>
              <w:jc w:val="center"/>
              <w:rPr>
                <w:rFonts w:ascii="楷体_GB2312" w:eastAsia="楷体_GB2312" w:cs="宋体"/>
                <w:kern w:val="0"/>
                <w:sz w:val="24"/>
              </w:rPr>
            </w:pPr>
          </w:p>
        </w:tc>
      </w:tr>
      <w:tr w14:paraId="0AF3B5D6">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4F56A26E">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49A22862">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6CF409F2">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692E7AA7">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37244EAE">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06EB4647">
            <w:pPr>
              <w:widowControl/>
              <w:spacing w:line="312" w:lineRule="auto"/>
              <w:jc w:val="center"/>
              <w:rPr>
                <w:rFonts w:ascii="楷体_GB2312" w:eastAsia="楷体_GB2312" w:cs="宋体"/>
                <w:kern w:val="0"/>
                <w:sz w:val="24"/>
              </w:rPr>
            </w:pPr>
          </w:p>
        </w:tc>
      </w:tr>
      <w:tr w14:paraId="42B280E8">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42939461">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32B02B93">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2B84742E">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1369D105">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5D846B28">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3C0FBC2B">
            <w:pPr>
              <w:widowControl/>
              <w:spacing w:line="312" w:lineRule="auto"/>
              <w:jc w:val="center"/>
              <w:rPr>
                <w:rFonts w:ascii="楷体_GB2312" w:eastAsia="楷体_GB2312" w:cs="宋体"/>
                <w:kern w:val="0"/>
                <w:sz w:val="24"/>
              </w:rPr>
            </w:pPr>
          </w:p>
        </w:tc>
      </w:tr>
      <w:tr w14:paraId="4EE5B23B">
        <w:tblPrEx>
          <w:tblCellMar>
            <w:top w:w="0" w:type="dxa"/>
            <w:left w:w="108" w:type="dxa"/>
            <w:bottom w:w="0" w:type="dxa"/>
            <w:right w:w="108" w:type="dxa"/>
          </w:tblCellMar>
        </w:tblPrEx>
        <w:trPr>
          <w:trHeight w:val="44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55082277">
            <w:pPr>
              <w:widowControl/>
              <w:spacing w:line="312" w:lineRule="auto"/>
              <w:jc w:val="center"/>
              <w:rPr>
                <w:rFonts w:ascii="楷体_GB2312" w:eastAsia="楷体_GB2312" w:cs="宋体"/>
                <w:kern w:val="0"/>
                <w:sz w:val="24"/>
              </w:rPr>
            </w:pPr>
          </w:p>
        </w:tc>
        <w:tc>
          <w:tcPr>
            <w:tcW w:w="1288" w:type="dxa"/>
            <w:tcBorders>
              <w:top w:val="nil"/>
              <w:left w:val="nil"/>
              <w:bottom w:val="single" w:color="auto" w:sz="4" w:space="0"/>
              <w:right w:val="single" w:color="auto" w:sz="4" w:space="0"/>
            </w:tcBorders>
            <w:shd w:val="clear" w:color="auto" w:fill="auto"/>
            <w:vAlign w:val="center"/>
          </w:tcPr>
          <w:p w14:paraId="341F156F">
            <w:pPr>
              <w:widowControl/>
              <w:spacing w:line="312" w:lineRule="auto"/>
              <w:jc w:val="center"/>
              <w:rPr>
                <w:rFonts w:ascii="楷体_GB2312" w:eastAsia="楷体_GB2312" w:cs="宋体"/>
                <w:kern w:val="0"/>
                <w:sz w:val="24"/>
              </w:rPr>
            </w:pPr>
          </w:p>
        </w:tc>
        <w:tc>
          <w:tcPr>
            <w:tcW w:w="1618" w:type="dxa"/>
            <w:tcBorders>
              <w:top w:val="nil"/>
              <w:left w:val="nil"/>
              <w:bottom w:val="single" w:color="auto" w:sz="4" w:space="0"/>
              <w:right w:val="single" w:color="auto" w:sz="4" w:space="0"/>
            </w:tcBorders>
            <w:shd w:val="clear" w:color="auto" w:fill="auto"/>
            <w:vAlign w:val="center"/>
          </w:tcPr>
          <w:p w14:paraId="278613E0">
            <w:pPr>
              <w:widowControl/>
              <w:spacing w:line="312" w:lineRule="auto"/>
              <w:jc w:val="center"/>
              <w:rPr>
                <w:rFonts w:ascii="楷体_GB2312" w:eastAsia="楷体_GB2312" w:cs="宋体"/>
                <w:kern w:val="0"/>
                <w:sz w:val="24"/>
              </w:rPr>
            </w:pPr>
          </w:p>
        </w:tc>
        <w:tc>
          <w:tcPr>
            <w:tcW w:w="2061" w:type="dxa"/>
            <w:tcBorders>
              <w:top w:val="nil"/>
              <w:left w:val="nil"/>
              <w:bottom w:val="single" w:color="auto" w:sz="4" w:space="0"/>
              <w:right w:val="single" w:color="auto" w:sz="4" w:space="0"/>
            </w:tcBorders>
            <w:shd w:val="clear" w:color="auto" w:fill="auto"/>
            <w:vAlign w:val="center"/>
          </w:tcPr>
          <w:p w14:paraId="5DB535F7">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0BE42A69">
            <w:pPr>
              <w:widowControl/>
              <w:spacing w:line="312" w:lineRule="auto"/>
              <w:jc w:val="center"/>
              <w:rPr>
                <w:rFonts w:ascii="楷体_GB2312" w:eastAsia="楷体_GB2312" w:cs="宋体"/>
                <w:kern w:val="0"/>
                <w:sz w:val="24"/>
              </w:rPr>
            </w:pPr>
          </w:p>
        </w:tc>
        <w:tc>
          <w:tcPr>
            <w:tcW w:w="1472" w:type="dxa"/>
            <w:tcBorders>
              <w:top w:val="nil"/>
              <w:left w:val="nil"/>
              <w:bottom w:val="single" w:color="auto" w:sz="4" w:space="0"/>
              <w:right w:val="single" w:color="auto" w:sz="4" w:space="0"/>
            </w:tcBorders>
            <w:shd w:val="clear" w:color="auto" w:fill="auto"/>
            <w:vAlign w:val="center"/>
          </w:tcPr>
          <w:p w14:paraId="4B3BC447">
            <w:pPr>
              <w:widowControl/>
              <w:spacing w:line="312" w:lineRule="auto"/>
              <w:jc w:val="center"/>
              <w:rPr>
                <w:rFonts w:ascii="楷体_GB2312" w:eastAsia="楷体_GB2312" w:cs="宋体"/>
                <w:kern w:val="0"/>
                <w:sz w:val="24"/>
              </w:rPr>
            </w:pPr>
          </w:p>
        </w:tc>
      </w:tr>
      <w:tr w14:paraId="6E58C562">
        <w:tblPrEx>
          <w:tblCellMar>
            <w:top w:w="0" w:type="dxa"/>
            <w:left w:w="108" w:type="dxa"/>
            <w:bottom w:w="0" w:type="dxa"/>
            <w:right w:w="108" w:type="dxa"/>
          </w:tblCellMar>
        </w:tblPrEx>
        <w:trPr>
          <w:trHeight w:val="1332" w:hRule="atLeast"/>
        </w:trPr>
        <w:tc>
          <w:tcPr>
            <w:tcW w:w="2077"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14:paraId="5CF3647D">
            <w:pPr>
              <w:widowControl/>
              <w:spacing w:line="312" w:lineRule="auto"/>
              <w:jc w:val="center"/>
              <w:rPr>
                <w:rFonts w:ascii="楷体_GB2312" w:eastAsia="楷体_GB2312" w:cs="宋体"/>
                <w:b/>
                <w:bCs/>
                <w:kern w:val="0"/>
                <w:sz w:val="24"/>
              </w:rPr>
            </w:pPr>
            <w:r>
              <w:rPr>
                <w:rFonts w:hint="eastAsia" w:ascii="楷体_GB2312" w:eastAsia="楷体_GB2312" w:cs="宋体"/>
                <w:b/>
                <w:bCs/>
                <w:kern w:val="0"/>
                <w:sz w:val="24"/>
              </w:rPr>
              <w:t>测评实施说明</w:t>
            </w:r>
          </w:p>
        </w:tc>
        <w:tc>
          <w:tcPr>
            <w:tcW w:w="6623" w:type="dxa"/>
            <w:gridSpan w:val="4"/>
            <w:tcBorders>
              <w:top w:val="single" w:color="auto" w:sz="4" w:space="0"/>
              <w:left w:val="single" w:color="auto" w:sz="4" w:space="0"/>
              <w:bottom w:val="single" w:color="000000" w:sz="4" w:space="0"/>
              <w:right w:val="single" w:color="auto" w:sz="4" w:space="0"/>
            </w:tcBorders>
            <w:shd w:val="clear" w:color="auto" w:fill="auto"/>
            <w:vAlign w:val="center"/>
          </w:tcPr>
          <w:p w14:paraId="0062EE33">
            <w:pPr>
              <w:widowControl/>
              <w:spacing w:line="312" w:lineRule="auto"/>
              <w:jc w:val="left"/>
              <w:rPr>
                <w:rFonts w:ascii="楷体_GB2312" w:eastAsia="楷体_GB2312" w:cs="宋体"/>
                <w:bCs/>
                <w:kern w:val="0"/>
                <w:sz w:val="24"/>
              </w:rPr>
            </w:pPr>
            <w:r>
              <w:rPr>
                <w:rFonts w:hint="eastAsia" w:ascii="楷体_GB2312" w:eastAsia="楷体_GB2312" w:cs="宋体"/>
                <w:bCs/>
                <w:kern w:val="0"/>
                <w:sz w:val="24"/>
              </w:rPr>
              <w:t>1、实发测评表    份，实收测评表    份；</w:t>
            </w:r>
            <w:r>
              <w:rPr>
                <w:rFonts w:hint="eastAsia" w:ascii="楷体_GB2312" w:eastAsia="楷体_GB2312" w:cs="宋体"/>
                <w:bCs/>
                <w:kern w:val="0"/>
                <w:sz w:val="24"/>
              </w:rPr>
              <w:br w:type="textWrapping"/>
            </w:r>
            <w:r>
              <w:rPr>
                <w:rFonts w:hint="eastAsia" w:ascii="楷体_GB2312" w:eastAsia="楷体_GB2312" w:cs="宋体"/>
                <w:bCs/>
                <w:kern w:val="0"/>
                <w:sz w:val="24"/>
              </w:rPr>
              <w:t>2、有效测评表    份，无效测评表    份。</w:t>
            </w:r>
            <w:r>
              <w:rPr>
                <w:rFonts w:hint="eastAsia" w:ascii="楷体_GB2312" w:eastAsia="楷体_GB2312" w:cs="宋体"/>
                <w:bCs/>
                <w:kern w:val="0"/>
                <w:sz w:val="24"/>
              </w:rPr>
              <w:br w:type="textWrapping"/>
            </w:r>
            <w:r>
              <w:rPr>
                <w:rFonts w:hint="eastAsia" w:ascii="楷体_GB2312" w:eastAsia="楷体_GB2312" w:cs="宋体"/>
                <w:bCs/>
                <w:kern w:val="0"/>
                <w:sz w:val="24"/>
              </w:rPr>
              <w:t xml:space="preserve">                               20</w:t>
            </w:r>
            <w:r>
              <w:rPr>
                <w:rFonts w:ascii="楷体_GB2312" w:eastAsia="楷体_GB2312" w:cs="宋体"/>
                <w:bCs/>
                <w:kern w:val="0"/>
                <w:sz w:val="24"/>
              </w:rPr>
              <w:t>2</w:t>
            </w:r>
            <w:r>
              <w:rPr>
                <w:rFonts w:hint="eastAsia" w:ascii="楷体_GB2312" w:eastAsia="楷体_GB2312" w:cs="宋体"/>
                <w:bCs/>
                <w:kern w:val="0"/>
                <w:sz w:val="24"/>
              </w:rPr>
              <w:t xml:space="preserve">  年  月  日</w:t>
            </w:r>
          </w:p>
        </w:tc>
      </w:tr>
    </w:tbl>
    <w:p w14:paraId="63D6E25B"/>
    <w:sectPr>
      <w:pgSz w:w="11906" w:h="16838"/>
      <w:pgMar w:top="1440" w:right="1644"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1984084"/>
      <w:docPartObj>
        <w:docPartGallery w:val="AutoText"/>
      </w:docPartObj>
    </w:sdtPr>
    <w:sdtContent>
      <w:p w14:paraId="4E4E27C8">
        <w:pPr>
          <w:pStyle w:val="3"/>
          <w:jc w:val="center"/>
        </w:pPr>
        <w:r>
          <w:fldChar w:fldCharType="begin"/>
        </w:r>
        <w:r>
          <w:instrText xml:space="preserve">PAGE   \* MERGEFORMAT</w:instrText>
        </w:r>
        <w:r>
          <w:fldChar w:fldCharType="separate"/>
        </w:r>
        <w:r>
          <w:rPr>
            <w:lang w:val="zh-CN"/>
          </w:rPr>
          <w:t>2</w:t>
        </w:r>
        <w:r>
          <w:fldChar w:fldCharType="end"/>
        </w:r>
      </w:p>
    </w:sdtContent>
  </w:sdt>
  <w:p w14:paraId="2758F973">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091"/>
    <w:rsid w:val="00051CCD"/>
    <w:rsid w:val="00054FA0"/>
    <w:rsid w:val="00065C60"/>
    <w:rsid w:val="000D016E"/>
    <w:rsid w:val="000E555F"/>
    <w:rsid w:val="00176C9B"/>
    <w:rsid w:val="00177F3B"/>
    <w:rsid w:val="00187EF8"/>
    <w:rsid w:val="002114C9"/>
    <w:rsid w:val="002170AF"/>
    <w:rsid w:val="00226359"/>
    <w:rsid w:val="00241563"/>
    <w:rsid w:val="002869F5"/>
    <w:rsid w:val="00353BE3"/>
    <w:rsid w:val="00367290"/>
    <w:rsid w:val="003730B2"/>
    <w:rsid w:val="003A660D"/>
    <w:rsid w:val="003C11E6"/>
    <w:rsid w:val="00423CB6"/>
    <w:rsid w:val="00463AB3"/>
    <w:rsid w:val="004D4239"/>
    <w:rsid w:val="004F183A"/>
    <w:rsid w:val="005057B3"/>
    <w:rsid w:val="00567633"/>
    <w:rsid w:val="00575AD9"/>
    <w:rsid w:val="00582D04"/>
    <w:rsid w:val="00590DDA"/>
    <w:rsid w:val="005C75A3"/>
    <w:rsid w:val="005E4F2C"/>
    <w:rsid w:val="00650157"/>
    <w:rsid w:val="00685092"/>
    <w:rsid w:val="00706E64"/>
    <w:rsid w:val="00726982"/>
    <w:rsid w:val="007C1EF7"/>
    <w:rsid w:val="007C1F1B"/>
    <w:rsid w:val="007D2DD6"/>
    <w:rsid w:val="007E1D4B"/>
    <w:rsid w:val="00814B44"/>
    <w:rsid w:val="00827F3E"/>
    <w:rsid w:val="008312A0"/>
    <w:rsid w:val="0083194D"/>
    <w:rsid w:val="00835091"/>
    <w:rsid w:val="00877B31"/>
    <w:rsid w:val="0089006F"/>
    <w:rsid w:val="008D0387"/>
    <w:rsid w:val="008E5AE2"/>
    <w:rsid w:val="009036B4"/>
    <w:rsid w:val="00910175"/>
    <w:rsid w:val="009837FD"/>
    <w:rsid w:val="009B52A4"/>
    <w:rsid w:val="009E6AB4"/>
    <w:rsid w:val="00A06969"/>
    <w:rsid w:val="00A751EC"/>
    <w:rsid w:val="00AE1632"/>
    <w:rsid w:val="00B00DC8"/>
    <w:rsid w:val="00B83A83"/>
    <w:rsid w:val="00BC334E"/>
    <w:rsid w:val="00C07451"/>
    <w:rsid w:val="00C8346D"/>
    <w:rsid w:val="00CC4621"/>
    <w:rsid w:val="00E432CE"/>
    <w:rsid w:val="00E66213"/>
    <w:rsid w:val="00E87C1C"/>
    <w:rsid w:val="00F34214"/>
    <w:rsid w:val="00F8059A"/>
    <w:rsid w:val="00FD3FFD"/>
    <w:rsid w:val="22806B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10"/>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uiPriority w:val="99"/>
    <w:rPr>
      <w:sz w:val="18"/>
      <w:szCs w:val="18"/>
    </w:rPr>
  </w:style>
  <w:style w:type="paragraph" w:styleId="9">
    <w:name w:val="List Paragraph"/>
    <w:basedOn w:val="1"/>
    <w:qFormat/>
    <w:uiPriority w:val="34"/>
    <w:pPr>
      <w:ind w:firstLine="420" w:firstLineChars="200"/>
    </w:pPr>
  </w:style>
  <w:style w:type="character" w:customStyle="1" w:styleId="10">
    <w:name w:val="标题 1 字符"/>
    <w:basedOn w:val="6"/>
    <w:link w:val="2"/>
    <w:uiPriority w:val="0"/>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4464</Words>
  <Characters>4572</Characters>
  <Lines>591</Lines>
  <Paragraphs>308</Paragraphs>
  <TotalTime>1222</TotalTime>
  <ScaleCrop>false</ScaleCrop>
  <LinksUpToDate>false</LinksUpToDate>
  <CharactersWithSpaces>4949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2025-04-26T09:02:00Z</dcterms:created>
  <dc:creator>微软用户</dc:creator>
  <cp:lastModifiedBy>丹丹</cp:lastModifiedBy>
  <cp:lastPrinted>2025-04-27T08:07:00Z</cp:lastPrinted>
  <dcterms:modified xsi:type="dcterms:W3CDTF">2026-06-08T01:09:31Z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eyJoZGlkIjoiMTU5NjZlMjc2MjA5NmEzMDA3OTdiNTJjMTgxMDg3MzAiLCJ1c2VySWQiOiIxMjAwMDgzNTQyIn0=</vt:lpwstr>
  </property>
  <property fmtid="{D5CDD505-2E9C-101B-9397-08002B2CF9AE}" pid="3" name="KSOProductBuildVer">
    <vt:lpwstr>2052-12.1.0.26375</vt:lpwstr>
  </property>
  <property fmtid="{D5CDD505-2E9C-101B-9397-08002B2CF9AE}" pid="4" name="ICV">
    <vt:lpwstr>23FCCE80101A47319BB0844196554C22_12</vt:lpwstr>
  </property>
</Properties>
</file>